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895337" w:rsidP="00D036D1">
      <w:pPr>
        <w:jc w:val="right"/>
        <w:rPr>
          <w:rFonts w:ascii="Garamond" w:hAnsi="Garamond"/>
          <w:b/>
          <w:sz w:val="24"/>
          <w:szCs w:val="24"/>
        </w:rPr>
      </w:pPr>
      <w:r>
        <w:rPr>
          <w:rFonts w:ascii="Garamond" w:hAnsi="Garamond"/>
          <w:b/>
          <w:sz w:val="24"/>
          <w:szCs w:val="24"/>
        </w:rPr>
        <w:t>“</w:t>
      </w:r>
      <w:r w:rsidR="00925152" w:rsidRPr="00B8226E">
        <w:rPr>
          <w:rFonts w:ascii="Garamond" w:hAnsi="Garamond"/>
          <w:b/>
          <w:sz w:val="24"/>
          <w:szCs w:val="24"/>
        </w:rPr>
        <w:t>ISTANZA MANIFESTAZIONE INTERESSE</w:t>
      </w:r>
      <w:r>
        <w:rPr>
          <w:rFonts w:ascii="Garamond" w:hAnsi="Garamond"/>
          <w:b/>
          <w:sz w:val="24"/>
          <w:szCs w:val="24"/>
        </w:rPr>
        <w:t>”</w:t>
      </w:r>
      <w:r w:rsidR="00D036D1" w:rsidRPr="00B8226E">
        <w:rPr>
          <w:rFonts w:ascii="Garamond" w:hAnsi="Garamond"/>
          <w:b/>
          <w:sz w:val="24"/>
          <w:szCs w:val="24"/>
        </w:rPr>
        <w:t xml:space="preserve"> </w:t>
      </w:r>
    </w:p>
    <w:p w:rsidR="00BA4A6B" w:rsidRDefault="005B6CCD" w:rsidP="008F206A">
      <w:pP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D73641">
        <w:rPr>
          <w:rFonts w:ascii="Garamond" w:hAnsi="Garamond" w:cs="Times New Roman"/>
          <w:sz w:val="24"/>
          <w:szCs w:val="24"/>
          <w:shd w:val="clear" w:color="auto" w:fill="FFFFFF" w:themeFill="background1"/>
        </w:rPr>
        <w:t>29</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8F206A" w:rsidRPr="00583B28" w:rsidRDefault="008F206A" w:rsidP="008F206A">
      <w:pPr>
        <w:autoSpaceDE w:val="0"/>
        <w:autoSpaceDN w:val="0"/>
        <w:adjustRightInd w:val="0"/>
        <w:jc w:val="both"/>
        <w:rPr>
          <w:rFonts w:ascii="Garamond" w:hAnsi="Garamond"/>
          <w:b/>
          <w:bCs/>
        </w:rPr>
      </w:pPr>
      <w:r w:rsidRPr="00583B28">
        <w:rPr>
          <w:rFonts w:ascii="Garamond" w:hAnsi="Garamond" w:cs="Times New Roman"/>
          <w:b/>
        </w:rPr>
        <w:t xml:space="preserve">Procedura negoziata per l’affidamento ex art. 36 co. 2  lett. b D. Lgs 50/2016, della fornitura, attraverso contratto di leasing </w:t>
      </w:r>
      <w:r w:rsidR="00840DDC">
        <w:rPr>
          <w:rFonts w:ascii="Garamond" w:hAnsi="Garamond" w:cs="Times New Roman"/>
          <w:b/>
        </w:rPr>
        <w:t xml:space="preserve">operativo </w:t>
      </w:r>
      <w:r w:rsidRPr="00583B28">
        <w:rPr>
          <w:rFonts w:ascii="Garamond" w:hAnsi="Garamond" w:cs="Times New Roman"/>
          <w:b/>
        </w:rPr>
        <w:t>per la durata di  4 anni, di n. 1 laser scanner 3D,  per il Dipartimento di Architettura dell’Università degli Studi di Firenze, Via della Mattonaia, 8, 50121 Firenze.</w:t>
      </w:r>
    </w:p>
    <w:p w:rsidR="008F206A" w:rsidRDefault="008F206A" w:rsidP="009F19ED">
      <w:pPr>
        <w:spacing w:line="240" w:lineRule="auto"/>
        <w:jc w:val="center"/>
        <w:rPr>
          <w:rFonts w:ascii="Garamond" w:hAnsi="Garamond"/>
          <w:b/>
          <w:sz w:val="24"/>
          <w:szCs w:val="24"/>
        </w:rPr>
      </w:pP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w:t>
      </w:r>
      <w:proofErr w:type="spellStart"/>
      <w:r w:rsidRPr="00B8226E">
        <w:rPr>
          <w:rFonts w:ascii="Garamond" w:hAnsi="Garamond"/>
          <w:sz w:val="24"/>
          <w:szCs w:val="24"/>
        </w:rPr>
        <w:t>……………………………………</w:t>
      </w:r>
      <w:proofErr w:type="spellEnd"/>
      <w:r w:rsidRPr="00B8226E">
        <w:rPr>
          <w:rFonts w:ascii="Garamond" w:hAnsi="Garamond"/>
          <w:sz w:val="24"/>
          <w:szCs w:val="24"/>
        </w:rPr>
        <w:t xml:space="preserve"> in qualità di LEGALE RAPPRESENTANTE dell'Operatore economico </w:t>
      </w:r>
      <w:proofErr w:type="spellStart"/>
      <w:r w:rsidRPr="00B8226E">
        <w:rPr>
          <w:rFonts w:ascii="Garamond" w:hAnsi="Garamond"/>
          <w:sz w:val="24"/>
          <w:szCs w:val="24"/>
        </w:rPr>
        <w:t>……………………………………………………………</w:t>
      </w:r>
      <w:proofErr w:type="spellEnd"/>
      <w:r w:rsidRPr="00B8226E">
        <w:rPr>
          <w:rFonts w:ascii="Garamond" w:hAnsi="Garamond"/>
          <w:sz w:val="24"/>
          <w:szCs w:val="24"/>
        </w:rPr>
        <w:t>... con sede in ..............................................</w:t>
      </w:r>
      <w:proofErr w:type="spellStart"/>
      <w:r w:rsidRPr="00B8226E">
        <w:rPr>
          <w:rFonts w:ascii="Garamond" w:hAnsi="Garamond"/>
          <w:sz w:val="24"/>
          <w:szCs w:val="24"/>
        </w:rPr>
        <w:t>………….CAP…………</w:t>
      </w:r>
      <w:proofErr w:type="spellEnd"/>
      <w:r w:rsidRPr="00B8226E">
        <w:rPr>
          <w:rFonts w:ascii="Garamond" w:hAnsi="Garamond"/>
          <w:sz w:val="24"/>
          <w:szCs w:val="24"/>
        </w:rPr>
        <w:t>..</w:t>
      </w:r>
      <w:proofErr w:type="spellStart"/>
      <w:r w:rsidRPr="00B8226E">
        <w:rPr>
          <w:rFonts w:ascii="Garamond" w:hAnsi="Garamond"/>
          <w:sz w:val="24"/>
          <w:szCs w:val="24"/>
        </w:rPr>
        <w:t>Città…………………………………………………………………………</w:t>
      </w:r>
      <w:proofErr w:type="spellEnd"/>
      <w:r w:rsidRPr="00B8226E">
        <w:rPr>
          <w:rFonts w:ascii="Garamond" w:hAnsi="Garamond"/>
          <w:sz w:val="24"/>
          <w:szCs w:val="24"/>
        </w:rPr>
        <w:t xml:space="preserve">..…. …………………………………………..telefono………………………………e-mail……………………………….…………………….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561DAF">
        <w:rPr>
          <w:rFonts w:ascii="Garamond" w:hAnsi="Garamond"/>
          <w:sz w:val="24"/>
          <w:szCs w:val="24"/>
        </w:rPr>
        <w:t xml:space="preserve"> i sottostanti punti);</w:t>
      </w:r>
    </w:p>
    <w:p w:rsidR="00561DAF" w:rsidRDefault="00561DAF" w:rsidP="009F19ED">
      <w:pPr>
        <w:pStyle w:val="Paragrafoelenco"/>
        <w:spacing w:line="240" w:lineRule="auto"/>
        <w:ind w:left="0"/>
        <w:jc w:val="both"/>
        <w:rPr>
          <w:rFonts w:ascii="Garamond" w:hAnsi="Garamond"/>
          <w:sz w:val="24"/>
          <w:szCs w:val="24"/>
        </w:rPr>
      </w:pPr>
    </w:p>
    <w:p w:rsidR="00561DAF" w:rsidRDefault="00561DAF" w:rsidP="00561DAF">
      <w:pPr>
        <w:pStyle w:val="Paragrafoelenco"/>
        <w:spacing w:line="240" w:lineRule="auto"/>
        <w:ind w:left="0"/>
        <w:jc w:val="center"/>
        <w:rPr>
          <w:rFonts w:ascii="Garamond" w:hAnsi="Garamond"/>
          <w:sz w:val="24"/>
          <w:szCs w:val="24"/>
        </w:rPr>
      </w:pPr>
      <w:r>
        <w:rPr>
          <w:rFonts w:ascii="Garamond" w:hAnsi="Garamond"/>
          <w:sz w:val="24"/>
          <w:szCs w:val="24"/>
        </w:rPr>
        <w:t xml:space="preserve">DICHIARA INOLTRE </w:t>
      </w:r>
    </w:p>
    <w:p w:rsidR="00895337" w:rsidRDefault="00895337" w:rsidP="00561DAF">
      <w:pPr>
        <w:pStyle w:val="Paragrafoelenco"/>
        <w:spacing w:line="240" w:lineRule="auto"/>
        <w:ind w:left="0"/>
        <w:jc w:val="center"/>
        <w:rPr>
          <w:rFonts w:ascii="Garamond" w:hAnsi="Garamond"/>
          <w:sz w:val="24"/>
          <w:szCs w:val="24"/>
        </w:rPr>
      </w:pPr>
    </w:p>
    <w:p w:rsidR="00561DAF" w:rsidRPr="00B8226E" w:rsidRDefault="00561DAF" w:rsidP="00561DAF">
      <w:pPr>
        <w:pStyle w:val="Paragrafoelenco"/>
        <w:spacing w:line="240" w:lineRule="auto"/>
        <w:ind w:left="0"/>
        <w:jc w:val="both"/>
        <w:rPr>
          <w:rFonts w:ascii="Garamond" w:hAnsi="Garamond"/>
          <w:sz w:val="24"/>
          <w:szCs w:val="24"/>
        </w:rPr>
      </w:pPr>
      <w:r>
        <w:rPr>
          <w:rFonts w:ascii="Garamond" w:hAnsi="Garamond" w:cs="Times New Roman"/>
        </w:rPr>
        <w:t>ai fini della eventuale partecipazione alla gara</w:t>
      </w:r>
      <w:r w:rsidR="00895337">
        <w:rPr>
          <w:rFonts w:ascii="Garamond" w:hAnsi="Garamond" w:cs="Times New Roman"/>
        </w:rPr>
        <w:t>,</w:t>
      </w:r>
      <w:r>
        <w:rPr>
          <w:rFonts w:ascii="Garamond" w:hAnsi="Garamond" w:cs="Times New Roman"/>
        </w:rPr>
        <w:t xml:space="preserve">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società ,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Consorzio)_________________________________________________________________ </w:t>
      </w:r>
      <w:r w:rsidR="00EE58BA" w:rsidRPr="00B8226E">
        <w:rPr>
          <w:rFonts w:ascii="Garamond" w:hAnsi="Garamond"/>
          <w:sz w:val="24"/>
          <w:szCs w:val="24"/>
        </w:rPr>
        <w:lastRenderedPageBreak/>
        <w:t xml:space="preserve">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costituito da soggetti di cui alle lettere a), b) e c) dell’art. 45, c. 2 del D.</w:t>
      </w:r>
      <w:r w:rsidR="00016D8E">
        <w:rPr>
          <w:rFonts w:ascii="Garamond" w:hAnsi="Garamond"/>
          <w:sz w:val="24"/>
          <w:szCs w:val="24"/>
        </w:rPr>
        <w:t xml:space="preserve"> </w:t>
      </w:r>
      <w:r w:rsidR="00EE58BA" w:rsidRPr="00B8226E">
        <w:rPr>
          <w:rFonts w:ascii="Garamond" w:hAnsi="Garamond"/>
          <w:sz w:val="24"/>
          <w:szCs w:val="24"/>
        </w:rPr>
        <w:t xml:space="preserve">Lgs.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D.</w:t>
      </w:r>
      <w:r w:rsidR="00016D8E">
        <w:rPr>
          <w:rFonts w:ascii="Garamond" w:hAnsi="Garamond"/>
          <w:b/>
          <w:sz w:val="24"/>
          <w:szCs w:val="24"/>
        </w:rPr>
        <w:t xml:space="preserve"> </w:t>
      </w:r>
      <w:r w:rsidR="00EE58BA" w:rsidRPr="00B8226E">
        <w:rPr>
          <w:rFonts w:ascii="Garamond" w:hAnsi="Garamond"/>
          <w:b/>
          <w:sz w:val="24"/>
          <w:szCs w:val="24"/>
        </w:rPr>
        <w:t xml:space="preserve">Lgs.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 lett. f) aggregazione di imprese aderenti al contratto di rete ai sensi dell’art. 3, c. 4-ter del D.L. 10/02/2009, convertito dalla legge 33/2009 oppure </w:t>
      </w:r>
      <w:r w:rsidR="00E37FD6">
        <w:rPr>
          <w:rFonts w:ascii="Garamond" w:hAnsi="Garamond"/>
          <w:b/>
          <w:sz w:val="24"/>
          <w:szCs w:val="24"/>
        </w:rPr>
        <w:t>(</w:t>
      </w:r>
      <w:r w:rsidR="00EE58BA" w:rsidRPr="00B8226E">
        <w:rPr>
          <w:rFonts w:ascii="Garamond" w:hAnsi="Garamond"/>
          <w:b/>
          <w:sz w:val="24"/>
          <w:szCs w:val="24"/>
        </w:rPr>
        <w:t>lett.</w:t>
      </w:r>
      <w:r w:rsidR="00016D8E">
        <w:rPr>
          <w:rFonts w:ascii="Garamond" w:hAnsi="Garamond"/>
          <w:b/>
          <w:sz w:val="24"/>
          <w:szCs w:val="24"/>
        </w:rPr>
        <w:t xml:space="preserve"> </w:t>
      </w:r>
      <w:r w:rsidR="00EE58BA" w:rsidRPr="00B8226E">
        <w:rPr>
          <w:rFonts w:ascii="Garamond" w:hAnsi="Garamond"/>
          <w:b/>
          <w:sz w:val="24"/>
          <w:szCs w:val="24"/>
        </w:rPr>
        <w:t>g) soggetto che ha stipulato il contratto di gruppo europeo di interesse economico (GEIE) ai sensi del D.</w:t>
      </w:r>
      <w:r w:rsidR="00016D8E">
        <w:rPr>
          <w:rFonts w:ascii="Garamond" w:hAnsi="Garamond"/>
          <w:b/>
          <w:sz w:val="24"/>
          <w:szCs w:val="24"/>
        </w:rPr>
        <w:t xml:space="preserve"> </w:t>
      </w:r>
      <w:r w:rsidR="00EE58BA" w:rsidRPr="00B8226E">
        <w:rPr>
          <w:rFonts w:ascii="Garamond" w:hAnsi="Garamond"/>
          <w:b/>
          <w:sz w:val="24"/>
          <w:szCs w:val="24"/>
        </w:rPr>
        <w:t xml:space="preserve">Lgs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D.</w:t>
      </w:r>
      <w:r w:rsidR="003C27AB">
        <w:rPr>
          <w:rFonts w:ascii="Garamond" w:hAnsi="Garamond"/>
          <w:sz w:val="24"/>
          <w:szCs w:val="24"/>
        </w:rPr>
        <w:t xml:space="preserve"> </w:t>
      </w:r>
      <w:r w:rsidR="00EE58BA" w:rsidRPr="00B8226E">
        <w:rPr>
          <w:rFonts w:ascii="Garamond" w:hAnsi="Garamond"/>
          <w:sz w:val="24"/>
          <w:szCs w:val="24"/>
        </w:rPr>
        <w:t>Lgs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lastRenderedPageBreak/>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ai sensi degli articoli 46 e 47 del D.P.R. 28 dicembre 2000, n. 445 e s.m.i. consapevole delle sanzioni penali previste dall’articolo 76 del medesimo D.P.R. 445/2000 e s.m.i.,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D.</w:t>
      </w:r>
      <w:r w:rsidR="00060196">
        <w:rPr>
          <w:rFonts w:ascii="Garamond" w:hAnsi="Garamond"/>
          <w:sz w:val="24"/>
          <w:szCs w:val="24"/>
        </w:rPr>
        <w:t xml:space="preserve"> </w:t>
      </w:r>
      <w:r w:rsidRPr="00B8226E">
        <w:rPr>
          <w:rFonts w:ascii="Garamond" w:hAnsi="Garamond"/>
          <w:sz w:val="24"/>
          <w:szCs w:val="24"/>
        </w:rPr>
        <w:t xml:space="preserve">Lgs.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che nei confronti di se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D.</w:t>
      </w:r>
      <w:r w:rsidR="00CA3E48">
        <w:rPr>
          <w:rFonts w:ascii="Garamond" w:hAnsi="Garamond"/>
          <w:sz w:val="24"/>
          <w:szCs w:val="24"/>
        </w:rPr>
        <w:t xml:space="preserve"> </w:t>
      </w:r>
      <w:r w:rsidR="00EE58BA" w:rsidRPr="00B8226E">
        <w:rPr>
          <w:rFonts w:ascii="Garamond" w:hAnsi="Garamond"/>
          <w:sz w:val="24"/>
          <w:szCs w:val="24"/>
        </w:rPr>
        <w:t xml:space="preserve">Lgs.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se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e), f), g) del D.</w:t>
      </w:r>
      <w:r w:rsidR="00CA3E48">
        <w:rPr>
          <w:rFonts w:ascii="Garamond" w:hAnsi="Garamond"/>
          <w:sz w:val="24"/>
          <w:szCs w:val="24"/>
        </w:rPr>
        <w:t xml:space="preserve"> </w:t>
      </w:r>
      <w:r w:rsidR="00AF7D1B" w:rsidRPr="00B8226E">
        <w:rPr>
          <w:rFonts w:ascii="Garamond" w:hAnsi="Garamond"/>
          <w:sz w:val="24"/>
          <w:szCs w:val="24"/>
        </w:rPr>
        <w:t>Lgs.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 xml:space="preserve">della Stazione appaltante consultabile sul sito internet </w:t>
      </w:r>
      <w:r w:rsidR="002874EC" w:rsidRPr="00B8226E">
        <w:rPr>
          <w:rFonts w:ascii="Garamond" w:hAnsi="Garamond"/>
          <w:sz w:val="24"/>
          <w:szCs w:val="24"/>
        </w:rPr>
        <w:lastRenderedPageBreak/>
        <w:t>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xml:space="preserve">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060196" w:rsidRDefault="00060196" w:rsidP="009F19ED">
      <w:pPr>
        <w:pStyle w:val="Paragrafoelenco"/>
        <w:spacing w:line="240" w:lineRule="auto"/>
        <w:jc w:val="center"/>
        <w:rPr>
          <w:rFonts w:ascii="Garamond" w:hAnsi="Garamond"/>
          <w:b/>
          <w:sz w:val="24"/>
          <w:szCs w:val="24"/>
        </w:rPr>
      </w:pPr>
    </w:p>
    <w:p w:rsidR="00561DAF" w:rsidRPr="00B8226E" w:rsidRDefault="00060196" w:rsidP="00060196">
      <w:pPr>
        <w:pStyle w:val="Paragrafoelenco"/>
        <w:spacing w:line="240" w:lineRule="auto"/>
        <w:ind w:left="0"/>
        <w:jc w:val="both"/>
        <w:rPr>
          <w:rFonts w:ascii="Garamond" w:hAnsi="Garamond"/>
          <w:b/>
          <w:sz w:val="24"/>
          <w:szCs w:val="24"/>
        </w:rPr>
      </w:pPr>
      <w:r>
        <w:rPr>
          <w:rFonts w:ascii="Garamond" w:hAnsi="Garamond" w:cs="Times New Roman"/>
        </w:rPr>
        <w:tab/>
      </w:r>
      <w:r w:rsidR="00561DAF">
        <w:rPr>
          <w:rFonts w:ascii="Garamond" w:hAnsi="Garamond" w:cs="Times New Roman"/>
        </w:rPr>
        <w:t>ai fini della eventuale partecipazione alla gara con gli operatori che saranno sorteggiati</w:t>
      </w:r>
      <w:r>
        <w:rPr>
          <w:rFonts w:ascii="Garamond" w:hAnsi="Garamond" w:cs="Times New Roman"/>
        </w:rPr>
        <w:t>,</w:t>
      </w:r>
      <w:r w:rsidR="00561DAF">
        <w:rPr>
          <w:rFonts w:ascii="Garamond" w:hAnsi="Garamond" w:cs="Times New Roman"/>
        </w:rPr>
        <w:t xml:space="preserve"> che sarà esperita a </w:t>
      </w:r>
      <w:r>
        <w:rPr>
          <w:rFonts w:ascii="Garamond" w:hAnsi="Garamond" w:cs="Times New Roman"/>
        </w:rPr>
        <w:tab/>
      </w:r>
      <w:r w:rsidR="00561DAF">
        <w:rPr>
          <w:rFonts w:ascii="Garamond" w:hAnsi="Garamond" w:cs="Times New Roman"/>
        </w:rPr>
        <w:t xml:space="preserve">conclusione della presente procedura, </w:t>
      </w:r>
      <w:r w:rsidR="000B598C">
        <w:rPr>
          <w:rFonts w:ascii="Garamond" w:hAnsi="Garamond" w:cs="Times New Roman"/>
        </w:rPr>
        <w:t>di avere:</w:t>
      </w:r>
    </w:p>
    <w:p w:rsidR="00B41601" w:rsidRPr="00583B28" w:rsidRDefault="00B41601" w:rsidP="00B41601">
      <w:pPr>
        <w:pStyle w:val="NormaleDiDA"/>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Garamond" w:hAnsi="Garamond" w:cs="Mangal"/>
          <w:b/>
          <w:sz w:val="24"/>
          <w:szCs w:val="24"/>
        </w:rPr>
      </w:pPr>
      <w:r w:rsidRPr="00583B28">
        <w:rPr>
          <w:rFonts w:ascii="Garamond" w:hAnsi="Garamond" w:cs="Mangal"/>
          <w:b/>
          <w:sz w:val="24"/>
          <w:szCs w:val="24"/>
        </w:rPr>
        <w:t>Esperienza documentata e maturata di almeno n. 2 contratti di fornitura con soggetti pubblici e privati aventi ad oggetto la fornitura e la manutenzione di uno strumento dello stesso tipo di quello indicato o comunque facente uso delle tipologie di TUTTE le componenti indicate</w:t>
      </w:r>
      <w:r w:rsidR="00963F1B">
        <w:rPr>
          <w:rFonts w:ascii="Garamond" w:hAnsi="Garamond" w:cs="Mangal"/>
          <w:b/>
          <w:sz w:val="24"/>
          <w:szCs w:val="24"/>
        </w:rPr>
        <w:t xml:space="preserve"> nell’avviso di manifestazione di interesse e nel capitolato speciale di appalto</w:t>
      </w:r>
      <w:r w:rsidRPr="00583B28">
        <w:rPr>
          <w:rFonts w:ascii="Garamond" w:hAnsi="Garamond" w:cs="Mangal"/>
          <w:b/>
          <w:sz w:val="24"/>
          <w:szCs w:val="24"/>
        </w:rPr>
        <w:t xml:space="preserve">. Deve essere indicato il riferimento del cliente che ha acquisito le macchine citate. Non è richiesta indicazione dei prezzi. </w:t>
      </w:r>
    </w:p>
    <w:p w:rsidR="00B8226E" w:rsidRDefault="00B8226E" w:rsidP="009F19ED">
      <w:pPr>
        <w:pStyle w:val="Standard"/>
        <w:tabs>
          <w:tab w:val="left" w:pos="4260"/>
        </w:tabs>
        <w:spacing w:after="120"/>
        <w:ind w:left="993"/>
        <w:jc w:val="both"/>
        <w:rPr>
          <w:rFonts w:ascii="Garamond" w:hAnsi="Garamond"/>
          <w:sz w:val="24"/>
          <w:szCs w:val="24"/>
        </w:rPr>
      </w:pPr>
    </w:p>
    <w:p w:rsidR="00B8226E" w:rsidRPr="00B8226E" w:rsidRDefault="00CA3E48" w:rsidP="009F19ED">
      <w:pPr>
        <w:pStyle w:val="Standard"/>
        <w:tabs>
          <w:tab w:val="left" w:pos="4260"/>
        </w:tabs>
        <w:spacing w:after="120"/>
        <w:ind w:left="993"/>
        <w:jc w:val="both"/>
        <w:rPr>
          <w:rFonts w:ascii="Garamond" w:hAnsi="Garamond"/>
          <w:sz w:val="24"/>
          <w:szCs w:val="24"/>
        </w:rPr>
      </w:pPr>
      <w:r>
        <w:rPr>
          <w:rFonts w:ascii="Garamond" w:hAnsi="Garamond"/>
          <w:sz w:val="24"/>
          <w:szCs w:val="24"/>
        </w:rPr>
        <w:t>………………………………………………………………………………………………………………………………………………………………………………………………………………………………………………………</w:t>
      </w:r>
    </w:p>
    <w:p w:rsidR="00BA4A6B" w:rsidRPr="00B8226E" w:rsidRDefault="00BA4A6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La sottoscrizione del presente modulo costituisce anche autorizzazione al trattamento dei dati ai sensi e per gli effetti dell’art. 29 del D.</w:t>
      </w:r>
      <w:r w:rsidR="00060196">
        <w:rPr>
          <w:rFonts w:ascii="Garamond" w:hAnsi="Garamond"/>
          <w:sz w:val="24"/>
          <w:szCs w:val="24"/>
        </w:rPr>
        <w:t xml:space="preserve"> </w:t>
      </w:r>
      <w:r w:rsidRPr="00B8226E">
        <w:rPr>
          <w:rFonts w:ascii="Garamond" w:hAnsi="Garamond"/>
          <w:sz w:val="24"/>
          <w:szCs w:val="24"/>
        </w:rPr>
        <w:t xml:space="preserve">Lgs. 50/2016, del </w:t>
      </w:r>
      <w:proofErr w:type="spellStart"/>
      <w:r w:rsidRPr="00B8226E">
        <w:rPr>
          <w:rFonts w:ascii="Garamond" w:hAnsi="Garamond"/>
          <w:sz w:val="24"/>
          <w:szCs w:val="24"/>
        </w:rPr>
        <w:t>D</w:t>
      </w:r>
      <w:r w:rsidR="00060196">
        <w:rPr>
          <w:rFonts w:ascii="Garamond" w:hAnsi="Garamond"/>
          <w:sz w:val="24"/>
          <w:szCs w:val="24"/>
        </w:rPr>
        <w:t>.</w:t>
      </w:r>
      <w:r w:rsidRPr="00B8226E">
        <w:rPr>
          <w:rFonts w:ascii="Garamond" w:hAnsi="Garamond"/>
          <w:sz w:val="24"/>
          <w:szCs w:val="24"/>
        </w:rPr>
        <w:t>Lgs.</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CA3E48">
      <w:pgSz w:w="11906" w:h="16838"/>
      <w:pgMar w:top="1417" w:right="1134"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E58BA"/>
    <w:rsid w:val="00006C33"/>
    <w:rsid w:val="00012CF2"/>
    <w:rsid w:val="00012F81"/>
    <w:rsid w:val="0001693D"/>
    <w:rsid w:val="00016D8E"/>
    <w:rsid w:val="00034ED4"/>
    <w:rsid w:val="00041FB2"/>
    <w:rsid w:val="00060196"/>
    <w:rsid w:val="00065B61"/>
    <w:rsid w:val="00076F54"/>
    <w:rsid w:val="000816ED"/>
    <w:rsid w:val="000A2CE0"/>
    <w:rsid w:val="000B598C"/>
    <w:rsid w:val="000C3804"/>
    <w:rsid w:val="000D55F9"/>
    <w:rsid w:val="000E1C69"/>
    <w:rsid w:val="001240EF"/>
    <w:rsid w:val="00125A5B"/>
    <w:rsid w:val="00173AB2"/>
    <w:rsid w:val="0017626E"/>
    <w:rsid w:val="001811A0"/>
    <w:rsid w:val="00181DE1"/>
    <w:rsid w:val="001943E2"/>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C27AB"/>
    <w:rsid w:val="003F0F3B"/>
    <w:rsid w:val="00413F17"/>
    <w:rsid w:val="004461AE"/>
    <w:rsid w:val="004529A7"/>
    <w:rsid w:val="004669BA"/>
    <w:rsid w:val="0048503B"/>
    <w:rsid w:val="004A5560"/>
    <w:rsid w:val="004E7768"/>
    <w:rsid w:val="004F1A05"/>
    <w:rsid w:val="00503847"/>
    <w:rsid w:val="005344AC"/>
    <w:rsid w:val="00536EDB"/>
    <w:rsid w:val="00556F09"/>
    <w:rsid w:val="005619B2"/>
    <w:rsid w:val="00561DAF"/>
    <w:rsid w:val="00573250"/>
    <w:rsid w:val="0059055C"/>
    <w:rsid w:val="005B6CCD"/>
    <w:rsid w:val="005F0369"/>
    <w:rsid w:val="00614584"/>
    <w:rsid w:val="00617D13"/>
    <w:rsid w:val="0063259D"/>
    <w:rsid w:val="00640967"/>
    <w:rsid w:val="00643623"/>
    <w:rsid w:val="0064604B"/>
    <w:rsid w:val="00651DAB"/>
    <w:rsid w:val="006618F7"/>
    <w:rsid w:val="00666F67"/>
    <w:rsid w:val="00692A0C"/>
    <w:rsid w:val="006B7D0F"/>
    <w:rsid w:val="006C652F"/>
    <w:rsid w:val="006C6ACE"/>
    <w:rsid w:val="006E30C2"/>
    <w:rsid w:val="006F48BC"/>
    <w:rsid w:val="007459B8"/>
    <w:rsid w:val="007678C3"/>
    <w:rsid w:val="00781D9E"/>
    <w:rsid w:val="0078237F"/>
    <w:rsid w:val="007871C5"/>
    <w:rsid w:val="007B6A20"/>
    <w:rsid w:val="007B7B3B"/>
    <w:rsid w:val="007E6B7B"/>
    <w:rsid w:val="00803AA8"/>
    <w:rsid w:val="008212B2"/>
    <w:rsid w:val="00830350"/>
    <w:rsid w:val="00832B49"/>
    <w:rsid w:val="00840DDC"/>
    <w:rsid w:val="00871C2A"/>
    <w:rsid w:val="00881C2F"/>
    <w:rsid w:val="00887062"/>
    <w:rsid w:val="00895337"/>
    <w:rsid w:val="00895614"/>
    <w:rsid w:val="008C274A"/>
    <w:rsid w:val="008F206A"/>
    <w:rsid w:val="008F392F"/>
    <w:rsid w:val="00915791"/>
    <w:rsid w:val="0091646C"/>
    <w:rsid w:val="009216F0"/>
    <w:rsid w:val="00925152"/>
    <w:rsid w:val="009441D3"/>
    <w:rsid w:val="00946673"/>
    <w:rsid w:val="00963F1B"/>
    <w:rsid w:val="009E5A84"/>
    <w:rsid w:val="009E77F4"/>
    <w:rsid w:val="009F19ED"/>
    <w:rsid w:val="00A0150B"/>
    <w:rsid w:val="00A040D1"/>
    <w:rsid w:val="00A20D70"/>
    <w:rsid w:val="00A26588"/>
    <w:rsid w:val="00A32CF1"/>
    <w:rsid w:val="00A50B79"/>
    <w:rsid w:val="00A6136B"/>
    <w:rsid w:val="00A626AB"/>
    <w:rsid w:val="00AB0B91"/>
    <w:rsid w:val="00AB563E"/>
    <w:rsid w:val="00AB5CE0"/>
    <w:rsid w:val="00AC4B22"/>
    <w:rsid w:val="00AC6997"/>
    <w:rsid w:val="00AE783A"/>
    <w:rsid w:val="00AF7D1B"/>
    <w:rsid w:val="00B013C9"/>
    <w:rsid w:val="00B02C58"/>
    <w:rsid w:val="00B12FBE"/>
    <w:rsid w:val="00B20D10"/>
    <w:rsid w:val="00B20D14"/>
    <w:rsid w:val="00B41601"/>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A0036"/>
    <w:rsid w:val="00CA3E48"/>
    <w:rsid w:val="00CE1A37"/>
    <w:rsid w:val="00CE68D4"/>
    <w:rsid w:val="00D036D1"/>
    <w:rsid w:val="00D11750"/>
    <w:rsid w:val="00D45391"/>
    <w:rsid w:val="00D50497"/>
    <w:rsid w:val="00D524AB"/>
    <w:rsid w:val="00D52A3A"/>
    <w:rsid w:val="00D657D7"/>
    <w:rsid w:val="00D73641"/>
    <w:rsid w:val="00DC1F86"/>
    <w:rsid w:val="00DC7CEC"/>
    <w:rsid w:val="00DD634C"/>
    <w:rsid w:val="00DF229C"/>
    <w:rsid w:val="00DF57C0"/>
    <w:rsid w:val="00E00FB9"/>
    <w:rsid w:val="00E04C17"/>
    <w:rsid w:val="00E0730F"/>
    <w:rsid w:val="00E22707"/>
    <w:rsid w:val="00E37FD6"/>
    <w:rsid w:val="00E41C95"/>
    <w:rsid w:val="00E62205"/>
    <w:rsid w:val="00E63EB2"/>
    <w:rsid w:val="00E8263E"/>
    <w:rsid w:val="00E85586"/>
    <w:rsid w:val="00EB347A"/>
    <w:rsid w:val="00EB5A90"/>
    <w:rsid w:val="00EC052F"/>
    <w:rsid w:val="00EE441E"/>
    <w:rsid w:val="00EE58BA"/>
    <w:rsid w:val="00EF1D7E"/>
    <w:rsid w:val="00EF4BA4"/>
    <w:rsid w:val="00F10E2B"/>
    <w:rsid w:val="00F23857"/>
    <w:rsid w:val="00F335A8"/>
    <w:rsid w:val="00F37304"/>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uiPriority w:val="99"/>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uiPriority w:val="99"/>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1777</Words>
  <Characters>10132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utente</cp:lastModifiedBy>
  <cp:revision>2</cp:revision>
  <cp:lastPrinted>2017-06-19T11:26:00Z</cp:lastPrinted>
  <dcterms:created xsi:type="dcterms:W3CDTF">2018-09-17T11:09:00Z</dcterms:created>
  <dcterms:modified xsi:type="dcterms:W3CDTF">2018-09-17T11:09:00Z</dcterms:modified>
</cp:coreProperties>
</file>