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per </w:t>
      </w:r>
      <w:r>
        <w:rPr>
          <w:rFonts w:cs="Arial" w:ascii="Arial" w:hAnsi="Arial"/>
          <w:b/>
          <w:bCs/>
          <w:sz w:val="24"/>
          <w:szCs w:val="24"/>
        </w:rPr>
        <w:t>L'AFFIDAMENTO DEI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it-IT" w:eastAsia="zh-CN" w:bidi="ar-SA"/>
        </w:rPr>
        <w:t xml:space="preserve">LAVORI DI MANUTENZIONE ORDINARIA DEGLI EDIFICI COMUNALI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4</Pages>
  <Words>343</Words>
  <Characters>3694</Characters>
  <CharactersWithSpaces>4035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2018-02-16T09:35:14Z</dcterms:modified>
  <cp:revision>8</cp:revision>
  <dc:subject/>
  <dc:title>MANIFESTAZIONE DI INTERESSE</dc:title>
</cp:coreProperties>
</file>