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1C624E" w:rsidP="00A2649D">
      <w:pPr>
        <w:pBdr>
          <w:top w:val="single" w:sz="4" w:space="1" w:color="auto"/>
          <w:left w:val="single" w:sz="4" w:space="4" w:color="auto"/>
          <w:bottom w:val="single" w:sz="4" w:space="1" w:color="auto"/>
          <w:right w:val="single" w:sz="4" w:space="4" w:color="auto"/>
        </w:pBdr>
        <w:jc w:val="center"/>
        <w:rPr>
          <w:b/>
          <w:sz w:val="24"/>
        </w:rPr>
      </w:pPr>
      <w:r>
        <w:rPr>
          <w:b/>
          <w:sz w:val="24"/>
        </w:rPr>
        <w:t>DICHIARAZIONI ULTERIORI</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0B2A28" w:rsidRPr="00503F2D" w:rsidRDefault="00DD2B38" w:rsidP="000B2A28">
      <w:pPr>
        <w:pStyle w:val="NormaleWeb"/>
        <w:spacing w:after="0"/>
        <w:jc w:val="both"/>
        <w:rPr>
          <w:rFonts w:ascii="Bookman Old Style" w:hAnsi="Bookman Old Style"/>
          <w:sz w:val="22"/>
          <w:szCs w:val="22"/>
        </w:rPr>
      </w:pPr>
      <w:r w:rsidRPr="00503F2D">
        <w:rPr>
          <w:rFonts w:ascii="Bookman Old Style" w:hAnsi="Bookman Old Style"/>
          <w:b/>
          <w:sz w:val="22"/>
          <w:szCs w:val="22"/>
        </w:rPr>
        <w:t>1)</w:t>
      </w:r>
      <w:r w:rsidRPr="00503F2D">
        <w:rPr>
          <w:rFonts w:ascii="Bookman Old Style" w:hAnsi="Bookman Old Style"/>
          <w:sz w:val="22"/>
          <w:szCs w:val="22"/>
        </w:rPr>
        <w:t xml:space="preserve"> </w:t>
      </w:r>
      <w:r w:rsidR="003C378F" w:rsidRPr="00503F2D">
        <w:rPr>
          <w:rFonts w:ascii="Bookman Old Style" w:hAnsi="Bookman Old Style"/>
          <w:sz w:val="22"/>
          <w:szCs w:val="22"/>
        </w:rPr>
        <w:t xml:space="preserve"> </w:t>
      </w:r>
      <w:r w:rsidR="000B2A28" w:rsidRPr="00503F2D">
        <w:rPr>
          <w:rFonts w:ascii="Bookman Old Style" w:hAnsi="Bookman Old Style"/>
          <w:sz w:val="22"/>
          <w:szCs w:val="22"/>
        </w:rPr>
        <w:t>di non aver concluso contratti di lavoro subordinato o autonomo e comunque di non aver attribuito incarichi ad ex dipendenti che hanno esercitato poteri auto</w:t>
      </w:r>
      <w:r w:rsidR="00E954BF">
        <w:rPr>
          <w:rFonts w:ascii="Bookman Old Style" w:hAnsi="Bookman Old Style"/>
          <w:sz w:val="22"/>
          <w:szCs w:val="22"/>
        </w:rPr>
        <w:t xml:space="preserve">                                                                                                                                                                                                                                   </w:t>
      </w:r>
      <w:proofErr w:type="spellStart"/>
      <w:r w:rsidR="000B2A28" w:rsidRPr="00503F2D">
        <w:rPr>
          <w:rFonts w:ascii="Bookman Old Style" w:hAnsi="Bookman Old Style"/>
          <w:sz w:val="22"/>
          <w:szCs w:val="22"/>
        </w:rPr>
        <w:t>ritativi</w:t>
      </w:r>
      <w:proofErr w:type="spellEnd"/>
      <w:r w:rsidR="000B2A28" w:rsidRPr="00503F2D">
        <w:rPr>
          <w:rFonts w:ascii="Bookman Old Style" w:hAnsi="Bookman Old Style"/>
          <w:sz w:val="22"/>
          <w:szCs w:val="22"/>
        </w:rPr>
        <w:t xml:space="preserve"> o negoziali per conto delle pubbliche amministrazioni nei confronti dell’impresa partecipante alla gara per il triennio successivo alla cessazione del rapporto, ai sensi dell’art. 53, comma 16-</w:t>
      </w:r>
      <w:r w:rsidR="000B2A28" w:rsidRPr="00503F2D">
        <w:rPr>
          <w:rFonts w:ascii="Bookman Old Style" w:hAnsi="Bookman Old Style"/>
          <w:i/>
          <w:sz w:val="22"/>
          <w:szCs w:val="22"/>
        </w:rPr>
        <w:t>ter</w:t>
      </w:r>
      <w:r w:rsidR="000B2A28" w:rsidRPr="00503F2D">
        <w:rPr>
          <w:rFonts w:ascii="Bookman Old Style" w:hAnsi="Bookman Old Style"/>
          <w:sz w:val="22"/>
          <w:szCs w:val="22"/>
        </w:rPr>
        <w:t xml:space="preserve">, del </w:t>
      </w:r>
      <w:proofErr w:type="spellStart"/>
      <w:r w:rsidR="000B2A28" w:rsidRPr="00503F2D">
        <w:rPr>
          <w:rFonts w:ascii="Bookman Old Style" w:hAnsi="Bookman Old Style"/>
          <w:sz w:val="22"/>
          <w:szCs w:val="22"/>
        </w:rPr>
        <w:t>D.Lgs.n</w:t>
      </w:r>
      <w:proofErr w:type="spellEnd"/>
      <w:r w:rsidR="000B2A28" w:rsidRPr="00503F2D">
        <w:rPr>
          <w:rFonts w:ascii="Bookman Old Style" w:hAnsi="Bookman Old Style"/>
          <w:sz w:val="22"/>
          <w:szCs w:val="22"/>
        </w:rPr>
        <w:t xml:space="preserve">. 165/2001 e </w:t>
      </w:r>
      <w:proofErr w:type="spellStart"/>
      <w:r w:rsidR="000B2A28" w:rsidRPr="00503F2D">
        <w:rPr>
          <w:rFonts w:ascii="Bookman Old Style" w:hAnsi="Bookman Old Style"/>
          <w:sz w:val="22"/>
          <w:szCs w:val="22"/>
        </w:rPr>
        <w:t>s.m.i.</w:t>
      </w:r>
      <w:proofErr w:type="spellEnd"/>
      <w:r w:rsidR="000B2A28" w:rsidRPr="00503F2D">
        <w:rPr>
          <w:rFonts w:ascii="Bookman Old Style" w:hAnsi="Bookman Old Style"/>
          <w:sz w:val="22"/>
          <w:szCs w:val="22"/>
        </w:rPr>
        <w:t xml:space="preserve"> Ai fini della presente causa di esclusione, si considerano dipendenti delle pubbliche amministrazioni anche i soggetti titolari di uno degli incarichi di cui al d.lgs. n. 39/2013, ivi compresi i soggetti esterni con i quali l'amministrazione, l'ente pubblico o l'ente di diritto privato in controllo pubblico stabilisce un rapporto di lavoro, subordinato o autonomo;</w:t>
      </w:r>
    </w:p>
    <w:p w:rsidR="001B4708" w:rsidRDefault="001B4708" w:rsidP="00F20241">
      <w:pPr>
        <w:jc w:val="both"/>
        <w:rPr>
          <w:rFonts w:ascii="Bookman Old Style" w:hAnsi="Bookman Old Style"/>
          <w:b/>
          <w:sz w:val="22"/>
          <w:szCs w:val="22"/>
        </w:rPr>
      </w:pPr>
    </w:p>
    <w:p w:rsidR="00EA1E34" w:rsidRDefault="001B4708" w:rsidP="00EA1E34">
      <w:pPr>
        <w:jc w:val="both"/>
        <w:rPr>
          <w:rFonts w:ascii="Bookman Old Style" w:hAnsi="Bookman Old Style"/>
        </w:rPr>
      </w:pPr>
      <w:r>
        <w:rPr>
          <w:rFonts w:ascii="Bookman Old Style" w:hAnsi="Bookman Old Style"/>
          <w:b/>
          <w:sz w:val="22"/>
          <w:szCs w:val="22"/>
        </w:rPr>
        <w:t>2</w:t>
      </w:r>
      <w:r w:rsidR="00D4454E" w:rsidRPr="007D4BDA">
        <w:rPr>
          <w:rFonts w:ascii="Bookman Old Style" w:hAnsi="Bookman Old Style"/>
          <w:b/>
          <w:sz w:val="22"/>
          <w:szCs w:val="22"/>
        </w:rPr>
        <w:t>)</w:t>
      </w:r>
      <w:r w:rsidR="00D4454E" w:rsidRPr="00503F2D">
        <w:rPr>
          <w:rFonts w:ascii="Bookman Old Style" w:hAnsi="Bookman Old Style"/>
          <w:sz w:val="22"/>
          <w:szCs w:val="22"/>
        </w:rPr>
        <w:t xml:space="preserve">  </w:t>
      </w:r>
      <w:r w:rsidR="00F20241" w:rsidRPr="00B66A72">
        <w:rPr>
          <w:rFonts w:ascii="Bookman Old Style" w:hAnsi="Bookman Old Style"/>
          <w:sz w:val="22"/>
          <w:szCs w:val="22"/>
        </w:rPr>
        <w:t>di essere a conoscenza degli obblighi di condotta previsti dal “Codice di comportamento” dei dipendenti pubblici, consultabile tra gli atti di gara, e formale impegno, in caso di aggiudicazione e con riferimento alle prestazioni oggetto del contratto, ad osservare e far osservare i medesimi obblighi di condotta ai propri dipendenti e collaboratori a qualsiasi titolo, nonché, in caso di ricorso al subappalto al subappaltatore e ai suoi dipendenti e collaboratori, per quanto compatibili con il ruolo e l’attività</w:t>
      </w:r>
      <w:r w:rsidR="00F20241">
        <w:rPr>
          <w:rFonts w:ascii="Bookman Old Style" w:hAnsi="Bookman Old Style"/>
        </w:rPr>
        <w:t>;</w:t>
      </w:r>
    </w:p>
    <w:p w:rsidR="00EA1E34" w:rsidRDefault="00EA1E34" w:rsidP="00EA1E34">
      <w:pPr>
        <w:jc w:val="both"/>
        <w:rPr>
          <w:rFonts w:ascii="Bookman Old Style" w:hAnsi="Bookman Old Style"/>
        </w:rPr>
      </w:pPr>
    </w:p>
    <w:p w:rsidR="00EA1E34" w:rsidRDefault="00EA1E34" w:rsidP="00EA1E34">
      <w:pPr>
        <w:jc w:val="both"/>
        <w:rPr>
          <w:rFonts w:ascii="Bookman Old Style" w:hAnsi="Bookman Old Style"/>
          <w:sz w:val="22"/>
          <w:szCs w:val="22"/>
        </w:rPr>
      </w:pPr>
      <w:r w:rsidRPr="00EA1E34">
        <w:rPr>
          <w:rFonts w:ascii="Bookman Old Style" w:hAnsi="Bookman Old Style"/>
          <w:b/>
          <w:sz w:val="22"/>
          <w:szCs w:val="22"/>
        </w:rPr>
        <w:t>3)</w:t>
      </w:r>
      <w:r>
        <w:rPr>
          <w:rFonts w:ascii="Bookman Old Style" w:hAnsi="Bookman Old Style"/>
          <w:sz w:val="22"/>
          <w:szCs w:val="22"/>
        </w:rPr>
        <w:tab/>
        <w:t xml:space="preserve">che </w:t>
      </w:r>
      <w:r w:rsidRPr="00EA1E34">
        <w:rPr>
          <w:rFonts w:ascii="Bookman Old Style" w:hAnsi="Bookman Old Style"/>
          <w:sz w:val="22"/>
          <w:szCs w:val="22"/>
        </w:rPr>
        <w:t xml:space="preserve">nel caso di </w:t>
      </w:r>
      <w:proofErr w:type="spellStart"/>
      <w:r w:rsidRPr="00EA1E34">
        <w:rPr>
          <w:rFonts w:ascii="Bookman Old Style" w:hAnsi="Bookman Old Style"/>
          <w:sz w:val="22"/>
          <w:szCs w:val="22"/>
        </w:rPr>
        <w:t>avvalimento</w:t>
      </w:r>
      <w:proofErr w:type="spellEnd"/>
      <w:r w:rsidRPr="00EA1E34">
        <w:rPr>
          <w:rFonts w:ascii="Bookman Old Style" w:hAnsi="Bookman Old Style"/>
          <w:sz w:val="22"/>
          <w:szCs w:val="22"/>
        </w:rPr>
        <w:t xml:space="preserve">, ai sensi dell’art. 89, comma 1, del </w:t>
      </w:r>
      <w:proofErr w:type="spellStart"/>
      <w:r w:rsidRPr="00EA1E34">
        <w:rPr>
          <w:rFonts w:ascii="Bookman Old Style" w:hAnsi="Bookman Old Style"/>
          <w:sz w:val="22"/>
          <w:szCs w:val="22"/>
        </w:rPr>
        <w:t>D.Lgs.</w:t>
      </w:r>
      <w:proofErr w:type="spellEnd"/>
      <w:r w:rsidRPr="00EA1E34">
        <w:rPr>
          <w:rFonts w:ascii="Bookman Old Style" w:hAnsi="Bookman Old Style"/>
          <w:sz w:val="22"/>
          <w:szCs w:val="22"/>
        </w:rPr>
        <w:t xml:space="preserve"> 50/2016, nei confronti di un’impresa che appartiene al medesimo gruppo, il legame giuridico </w:t>
      </w:r>
      <w:r>
        <w:rPr>
          <w:rFonts w:ascii="Bookman Old Style" w:hAnsi="Bookman Old Style"/>
          <w:sz w:val="22"/>
          <w:szCs w:val="22"/>
        </w:rPr>
        <w:t xml:space="preserve">è </w:t>
      </w:r>
      <w:proofErr w:type="spellStart"/>
      <w:r>
        <w:rPr>
          <w:rFonts w:ascii="Bookman Old Style" w:hAnsi="Bookman Old Style"/>
          <w:sz w:val="22"/>
          <w:szCs w:val="22"/>
        </w:rPr>
        <w:t>………………………………………</w:t>
      </w:r>
      <w:proofErr w:type="spellEnd"/>
      <w:r>
        <w:rPr>
          <w:rFonts w:ascii="Bookman Old Style" w:hAnsi="Bookman Old Style"/>
          <w:sz w:val="22"/>
          <w:szCs w:val="22"/>
        </w:rPr>
        <w:t>..</w:t>
      </w:r>
    </w:p>
    <w:p w:rsidR="00EA1E34" w:rsidRPr="00EA1E34" w:rsidRDefault="00EA1E34" w:rsidP="00EA1E34">
      <w:pPr>
        <w:jc w:val="both"/>
        <w:rPr>
          <w:rFonts w:ascii="Bookman Old Style" w:hAnsi="Bookman Old Style"/>
          <w:sz w:val="22"/>
          <w:szCs w:val="22"/>
        </w:rPr>
      </w:pPr>
      <w:r w:rsidRPr="00EA1E34">
        <w:rPr>
          <w:rFonts w:ascii="Bookman Old Style" w:hAnsi="Bookman Old Style"/>
          <w:b/>
          <w:sz w:val="22"/>
          <w:szCs w:val="22"/>
        </w:rPr>
        <w:lastRenderedPageBreak/>
        <w:t>4)</w:t>
      </w:r>
      <w:r>
        <w:rPr>
          <w:rFonts w:ascii="Bookman Old Style" w:hAnsi="Bookman Old Style"/>
          <w:sz w:val="22"/>
          <w:szCs w:val="22"/>
        </w:rPr>
        <w:tab/>
      </w:r>
      <w:r w:rsidRPr="00EA1E34">
        <w:rPr>
          <w:rFonts w:ascii="Bookman Old Style" w:hAnsi="Bookman Old Style"/>
          <w:sz w:val="22"/>
          <w:szCs w:val="22"/>
        </w:rPr>
        <w:t xml:space="preserve">che </w:t>
      </w:r>
      <w:r>
        <w:rPr>
          <w:rFonts w:ascii="Bookman Old Style" w:hAnsi="Bookman Old Style"/>
          <w:sz w:val="22"/>
          <w:szCs w:val="22"/>
        </w:rPr>
        <w:t xml:space="preserve">nel caso di </w:t>
      </w:r>
      <w:proofErr w:type="spellStart"/>
      <w:r>
        <w:rPr>
          <w:rFonts w:ascii="Bookman Old Style" w:hAnsi="Bookman Old Style"/>
          <w:sz w:val="22"/>
          <w:szCs w:val="22"/>
        </w:rPr>
        <w:t>avvalimento</w:t>
      </w:r>
      <w:proofErr w:type="spellEnd"/>
      <w:r>
        <w:rPr>
          <w:rFonts w:ascii="Bookman Old Style" w:hAnsi="Bookman Old Style"/>
          <w:sz w:val="22"/>
          <w:szCs w:val="22"/>
        </w:rPr>
        <w:t xml:space="preserve"> verrà</w:t>
      </w:r>
      <w:r w:rsidRPr="00EA1E34">
        <w:rPr>
          <w:rFonts w:ascii="Bookman Old Style" w:hAnsi="Bookman Old Style"/>
          <w:sz w:val="22"/>
          <w:szCs w:val="22"/>
        </w:rPr>
        <w:t xml:space="preserve"> prodotto il CONTRATTO, ai sensi dell’art. 89 co</w:t>
      </w:r>
      <w:proofErr w:type="spellStart"/>
      <w:r w:rsidRPr="00EA1E34">
        <w:rPr>
          <w:rFonts w:ascii="Bookman Old Style" w:hAnsi="Bookman Old Style"/>
          <w:sz w:val="22"/>
          <w:szCs w:val="22"/>
        </w:rPr>
        <w:t>.1</w:t>
      </w:r>
      <w:proofErr w:type="spellEnd"/>
      <w:r w:rsidRPr="00EA1E34">
        <w:rPr>
          <w:rFonts w:ascii="Bookman Old Style" w:hAnsi="Bookman Old Style"/>
          <w:sz w:val="22"/>
          <w:szCs w:val="22"/>
        </w:rPr>
        <w:t xml:space="preserve"> del </w:t>
      </w:r>
      <w:proofErr w:type="spellStart"/>
      <w:r w:rsidRPr="00EA1E34">
        <w:rPr>
          <w:rFonts w:ascii="Bookman Old Style" w:hAnsi="Bookman Old Style"/>
          <w:sz w:val="22"/>
          <w:szCs w:val="22"/>
        </w:rPr>
        <w:t>D.Lgs.</w:t>
      </w:r>
      <w:proofErr w:type="spellEnd"/>
      <w:r w:rsidRPr="00EA1E34">
        <w:rPr>
          <w:rFonts w:ascii="Bookman Old Style" w:hAnsi="Bookman Old Style"/>
          <w:sz w:val="22"/>
          <w:szCs w:val="22"/>
        </w:rPr>
        <w:t xml:space="preserve"> 50/2016, in virtù del quale l’impresa ausiliaria si obbliga nei confronti del concorrente a fornire i requisiti e a mettere a disposizione le risorse necessarie per tutta la durata dell’appalto. </w:t>
      </w:r>
    </w:p>
    <w:p w:rsidR="00E954BF" w:rsidRPr="00EA1E34" w:rsidRDefault="00E954BF" w:rsidP="00EA1E34">
      <w:pPr>
        <w:tabs>
          <w:tab w:val="left" w:pos="8280"/>
        </w:tabs>
        <w:rPr>
          <w:rFonts w:ascii="Bookman Old Style" w:hAnsi="Bookman Old Style"/>
          <w:sz w:val="22"/>
          <w:szCs w:val="22"/>
        </w:rPr>
      </w:pPr>
    </w:p>
    <w:p w:rsidR="00EA1E34" w:rsidRDefault="00EA1E34" w:rsidP="00EA1E34">
      <w:pPr>
        <w:tabs>
          <w:tab w:val="left" w:pos="8280"/>
        </w:tabs>
        <w:jc w:val="both"/>
        <w:rPr>
          <w:rFonts w:ascii="Bookman Old Style" w:hAnsi="Bookman Old Style"/>
          <w:sz w:val="22"/>
          <w:szCs w:val="22"/>
        </w:rPr>
      </w:pPr>
    </w:p>
    <w:p w:rsidR="00EA1E34" w:rsidRDefault="00EA1E34" w:rsidP="00EA1E34">
      <w:pPr>
        <w:tabs>
          <w:tab w:val="left" w:pos="8280"/>
        </w:tabs>
        <w:jc w:val="both"/>
        <w:rPr>
          <w:rFonts w:ascii="Bookman Old Style" w:hAnsi="Bookman Old Style"/>
          <w:sz w:val="22"/>
          <w:szCs w:val="22"/>
        </w:rPr>
      </w:pPr>
    </w:p>
    <w:p w:rsidR="00083714" w:rsidRPr="00503F2D" w:rsidRDefault="00083714" w:rsidP="00EA1E34">
      <w:pPr>
        <w:tabs>
          <w:tab w:val="left" w:pos="8280"/>
        </w:tabs>
        <w:jc w:val="both"/>
        <w:rPr>
          <w:rFonts w:ascii="Bookman Old Style" w:hAnsi="Bookman Old Style"/>
          <w:sz w:val="22"/>
          <w:szCs w:val="22"/>
        </w:rPr>
      </w:pPr>
      <w:r w:rsidRPr="00503F2D">
        <w:rPr>
          <w:rFonts w:ascii="Bookman Old Style" w:hAnsi="Bookman Old Style"/>
          <w:sz w:val="22"/>
          <w:szCs w:val="22"/>
        </w:rPr>
        <w:t>FIRMA DIGITALE</w:t>
      </w:r>
    </w:p>
    <w:p w:rsidR="00083714" w:rsidRPr="00503F2D" w:rsidRDefault="00083714" w:rsidP="00EA1E34">
      <w:pPr>
        <w:jc w:val="both"/>
        <w:rPr>
          <w:rFonts w:ascii="Bookman Old Style" w:hAnsi="Bookman Old Style"/>
          <w:sz w:val="22"/>
          <w:szCs w:val="22"/>
        </w:rPr>
      </w:pPr>
    </w:p>
    <w:p w:rsidR="00083714" w:rsidRDefault="00083714" w:rsidP="00EA1E34">
      <w:pPr>
        <w:jc w:val="both"/>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 xml:space="preserve">Ai sensi </w:t>
      </w:r>
      <w:proofErr w:type="spellStart"/>
      <w:r w:rsidRPr="00FA6054">
        <w:rPr>
          <w:rFonts w:ascii="Tahoma" w:hAnsi="Tahoma" w:cs="Tahoma"/>
          <w:bCs/>
          <w:spacing w:val="-2"/>
          <w:sz w:val="16"/>
          <w:szCs w:val="16"/>
        </w:rPr>
        <w:t>D.Lgs.</w:t>
      </w:r>
      <w:proofErr w:type="spellEnd"/>
      <w:r w:rsidRPr="00FA6054">
        <w:rPr>
          <w:rFonts w:ascii="Tahoma" w:hAnsi="Tahoma" w:cs="Tahoma"/>
          <w:bCs/>
          <w:spacing w:val="-2"/>
          <w:sz w:val="16"/>
          <w:szCs w:val="16"/>
        </w:rPr>
        <w:t xml:space="preserve">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sectPr w:rsidR="00083714" w:rsidSect="00B76B6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A2" w:rsidRDefault="004E10A2" w:rsidP="00FF69F7">
      <w:r>
        <w:separator/>
      </w:r>
    </w:p>
  </w:endnote>
  <w:endnote w:type="continuationSeparator" w:id="0">
    <w:p w:rsidR="004E10A2" w:rsidRDefault="004E10A2" w:rsidP="00FF69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A2" w:rsidRDefault="008C7F85">
    <w:pPr>
      <w:pStyle w:val="Pidipagina"/>
      <w:framePr w:wrap="around" w:vAnchor="text" w:hAnchor="margin" w:xAlign="right" w:y="1"/>
      <w:rPr>
        <w:rStyle w:val="Numeropagina"/>
      </w:rPr>
    </w:pPr>
    <w:r>
      <w:rPr>
        <w:rStyle w:val="Numeropagina"/>
      </w:rPr>
      <w:fldChar w:fldCharType="begin"/>
    </w:r>
    <w:r w:rsidR="004E10A2">
      <w:rPr>
        <w:rStyle w:val="Numeropagina"/>
      </w:rPr>
      <w:instrText xml:space="preserve">PAGE  </w:instrText>
    </w:r>
    <w:r>
      <w:rPr>
        <w:rStyle w:val="Numeropagina"/>
      </w:rPr>
      <w:fldChar w:fldCharType="separate"/>
    </w:r>
    <w:r w:rsidR="004E10A2">
      <w:rPr>
        <w:rStyle w:val="Numeropagina"/>
        <w:noProof/>
      </w:rPr>
      <w:t>2</w:t>
    </w:r>
    <w:r>
      <w:rPr>
        <w:rStyle w:val="Numeropagina"/>
      </w:rPr>
      <w:fldChar w:fldCharType="end"/>
    </w:r>
  </w:p>
  <w:p w:rsidR="004E10A2" w:rsidRDefault="004E10A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A2" w:rsidRDefault="008C7F85">
    <w:pPr>
      <w:pStyle w:val="Pidipagina"/>
      <w:framePr w:wrap="around" w:vAnchor="text" w:hAnchor="margin" w:xAlign="right" w:y="1"/>
      <w:rPr>
        <w:rStyle w:val="Numeropagina"/>
      </w:rPr>
    </w:pPr>
    <w:r>
      <w:rPr>
        <w:rStyle w:val="Numeropagina"/>
      </w:rPr>
      <w:fldChar w:fldCharType="begin"/>
    </w:r>
    <w:r w:rsidR="004E10A2">
      <w:rPr>
        <w:rStyle w:val="Numeropagina"/>
      </w:rPr>
      <w:instrText xml:space="preserve">PAGE  </w:instrText>
    </w:r>
    <w:r>
      <w:rPr>
        <w:rStyle w:val="Numeropagina"/>
      </w:rPr>
      <w:fldChar w:fldCharType="separate"/>
    </w:r>
    <w:r w:rsidR="00B10F8F">
      <w:rPr>
        <w:rStyle w:val="Numeropagina"/>
        <w:noProof/>
      </w:rPr>
      <w:t>2</w:t>
    </w:r>
    <w:r>
      <w:rPr>
        <w:rStyle w:val="Numeropagina"/>
      </w:rPr>
      <w:fldChar w:fldCharType="end"/>
    </w:r>
  </w:p>
  <w:p w:rsidR="004E10A2" w:rsidRDefault="004E10A2">
    <w:pPr>
      <w:pStyle w:val="Pidipagin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8F" w:rsidRDefault="00B10F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A2" w:rsidRDefault="004E10A2" w:rsidP="00FF69F7">
      <w:r>
        <w:separator/>
      </w:r>
    </w:p>
  </w:footnote>
  <w:footnote w:type="continuationSeparator" w:id="0">
    <w:p w:rsidR="004E10A2" w:rsidRDefault="004E10A2"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8F" w:rsidRDefault="00B10F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08" w:rsidRDefault="004E10A2" w:rsidP="001B4708">
    <w:pPr>
      <w:pStyle w:val="NormaleWeb"/>
      <w:spacing w:after="0"/>
      <w:ind w:left="4248" w:firstLine="708"/>
      <w:jc w:val="both"/>
      <w:rPr>
        <w:b/>
        <w:i/>
      </w:rPr>
    </w:pPr>
    <w:bookmarkStart w:id="0" w:name="_Toc398288610"/>
    <w:r>
      <w:rPr>
        <w:b/>
        <w:i/>
      </w:rPr>
      <w:t>Busta</w:t>
    </w:r>
    <w:r w:rsidR="001B4708">
      <w:rPr>
        <w:b/>
        <w:i/>
      </w:rPr>
      <w:t xml:space="preserve"> A</w:t>
    </w:r>
    <w:r>
      <w:rPr>
        <w:b/>
        <w:i/>
      </w:rPr>
      <w:t xml:space="preserve"> documentazione amministrativa</w:t>
    </w:r>
    <w:r w:rsidR="00352849">
      <w:rPr>
        <w:b/>
        <w:i/>
      </w:rPr>
      <w:t xml:space="preserve">         </w:t>
    </w:r>
  </w:p>
  <w:p w:rsidR="004E10A2" w:rsidRDefault="00352849" w:rsidP="001B4708">
    <w:pPr>
      <w:pStyle w:val="NormaleWeb"/>
      <w:spacing w:after="0"/>
      <w:jc w:val="both"/>
      <w:rPr>
        <w:b/>
        <w:i/>
      </w:rPr>
    </w:pPr>
    <w:r>
      <w:rPr>
        <w:b/>
        <w:i/>
      </w:rPr>
      <w:t xml:space="preserve"> </w:t>
    </w:r>
    <w:r w:rsidR="001B4708">
      <w:rPr>
        <w:b/>
        <w:i/>
      </w:rPr>
      <w:tab/>
    </w:r>
    <w:r w:rsidR="001B4708">
      <w:rPr>
        <w:b/>
        <w:i/>
      </w:rPr>
      <w:tab/>
    </w:r>
    <w:r w:rsidR="001B4708">
      <w:rPr>
        <w:b/>
        <w:i/>
      </w:rPr>
      <w:tab/>
    </w:r>
    <w:r w:rsidR="001B4708">
      <w:rPr>
        <w:b/>
        <w:i/>
      </w:rPr>
      <w:tab/>
    </w:r>
    <w:r w:rsidR="001B4708">
      <w:rPr>
        <w:b/>
        <w:i/>
      </w:rPr>
      <w:tab/>
    </w:r>
    <w:r w:rsidR="001B4708">
      <w:rPr>
        <w:b/>
        <w:i/>
      </w:rPr>
      <w:tab/>
    </w:r>
    <w:r w:rsidR="001B4708">
      <w:rPr>
        <w:b/>
        <w:i/>
      </w:rPr>
      <w:tab/>
    </w:r>
    <w:r w:rsidR="001B4708">
      <w:rPr>
        <w:b/>
        <w:i/>
      </w:rPr>
      <w:tab/>
    </w:r>
    <w:r w:rsidR="001B4708">
      <w:rPr>
        <w:b/>
        <w:i/>
      </w:rPr>
      <w:tab/>
    </w:r>
    <w:r w:rsidR="001B4708">
      <w:rPr>
        <w:b/>
        <w:i/>
      </w:rPr>
      <w:tab/>
    </w:r>
    <w:r w:rsidR="001B4708">
      <w:rPr>
        <w:b/>
        <w:i/>
      </w:rPr>
      <w:tab/>
    </w:r>
    <w:r>
      <w:rPr>
        <w:b/>
        <w:i/>
      </w:rPr>
      <w:t xml:space="preserve">allegato </w:t>
    </w:r>
    <w:bookmarkEnd w:id="0"/>
    <w:r w:rsidR="00B10F8F">
      <w:rPr>
        <w:b/>
        <w:i/>
      </w:rPr>
      <w:t>3</w:t>
    </w:r>
  </w:p>
  <w:p w:rsidR="00EA1E34" w:rsidRPr="00783135" w:rsidRDefault="00EA1E34" w:rsidP="00EA1E34">
    <w:pPr>
      <w:jc w:val="center"/>
      <w:rPr>
        <w:b/>
        <w:sz w:val="22"/>
        <w:szCs w:val="22"/>
      </w:rPr>
    </w:pPr>
    <w:r w:rsidRPr="00783135">
      <w:rPr>
        <w:b/>
        <w:sz w:val="22"/>
        <w:szCs w:val="22"/>
      </w:rPr>
      <w:t>Progettazione e gestione del “Forum permanente per le politiche di sviluppo locale</w:t>
    </w:r>
  </w:p>
  <w:p w:rsidR="00EA1E34" w:rsidRPr="00783135" w:rsidRDefault="00EA1E34" w:rsidP="00EA1E34">
    <w:pPr>
      <w:jc w:val="center"/>
      <w:rPr>
        <w:sz w:val="22"/>
        <w:szCs w:val="22"/>
      </w:rPr>
    </w:pPr>
    <w:r w:rsidRPr="00783135">
      <w:rPr>
        <w:b/>
        <w:sz w:val="22"/>
        <w:szCs w:val="22"/>
      </w:rPr>
      <w:t>verso un organismo permanente di partecipazione”</w:t>
    </w:r>
  </w:p>
  <w:p w:rsidR="00EA1E34" w:rsidRDefault="00EA1E34" w:rsidP="001B4708">
    <w:pPr>
      <w:pStyle w:val="NormaleWeb"/>
      <w:spacing w:after="0"/>
      <w:jc w:val="both"/>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8F" w:rsidRDefault="00B10F8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FA2"/>
    <w:multiLevelType w:val="hybridMultilevel"/>
    <w:tmpl w:val="70D412D4"/>
    <w:lvl w:ilvl="0" w:tplc="9BD6EE3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B96197"/>
    <w:multiLevelType w:val="hybridMultilevel"/>
    <w:tmpl w:val="FD0E8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7020B4"/>
    <w:multiLevelType w:val="hybridMultilevel"/>
    <w:tmpl w:val="493881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083714"/>
    <w:rsid w:val="000025E9"/>
    <w:rsid w:val="00031014"/>
    <w:rsid w:val="00041A69"/>
    <w:rsid w:val="00046826"/>
    <w:rsid w:val="00083714"/>
    <w:rsid w:val="000B2A28"/>
    <w:rsid w:val="000D4127"/>
    <w:rsid w:val="001435A1"/>
    <w:rsid w:val="0017738E"/>
    <w:rsid w:val="00180A07"/>
    <w:rsid w:val="001A3CB6"/>
    <w:rsid w:val="001B4708"/>
    <w:rsid w:val="001C1076"/>
    <w:rsid w:val="001C624E"/>
    <w:rsid w:val="002E32C9"/>
    <w:rsid w:val="002E72E1"/>
    <w:rsid w:val="00301920"/>
    <w:rsid w:val="00305B83"/>
    <w:rsid w:val="003211F1"/>
    <w:rsid w:val="00322198"/>
    <w:rsid w:val="00340995"/>
    <w:rsid w:val="00352849"/>
    <w:rsid w:val="003930F7"/>
    <w:rsid w:val="00393496"/>
    <w:rsid w:val="00397D63"/>
    <w:rsid w:val="003A01E4"/>
    <w:rsid w:val="003C378F"/>
    <w:rsid w:val="003E32A9"/>
    <w:rsid w:val="003F3651"/>
    <w:rsid w:val="003F4F1B"/>
    <w:rsid w:val="00413064"/>
    <w:rsid w:val="00481F27"/>
    <w:rsid w:val="004A08AA"/>
    <w:rsid w:val="004A1D79"/>
    <w:rsid w:val="004E10A2"/>
    <w:rsid w:val="00503F2D"/>
    <w:rsid w:val="00570F44"/>
    <w:rsid w:val="005D5D7B"/>
    <w:rsid w:val="006317DD"/>
    <w:rsid w:val="00666A8B"/>
    <w:rsid w:val="0068164D"/>
    <w:rsid w:val="006C78C2"/>
    <w:rsid w:val="006C7E07"/>
    <w:rsid w:val="0078001A"/>
    <w:rsid w:val="00793ECA"/>
    <w:rsid w:val="007A0BBB"/>
    <w:rsid w:val="007A13F7"/>
    <w:rsid w:val="007D4BDA"/>
    <w:rsid w:val="007D7F4B"/>
    <w:rsid w:val="00810F0D"/>
    <w:rsid w:val="0082327F"/>
    <w:rsid w:val="00834A77"/>
    <w:rsid w:val="008C7F85"/>
    <w:rsid w:val="009547D4"/>
    <w:rsid w:val="00957FA4"/>
    <w:rsid w:val="00A2382D"/>
    <w:rsid w:val="00A2649D"/>
    <w:rsid w:val="00A30FC8"/>
    <w:rsid w:val="00A51179"/>
    <w:rsid w:val="00A714B5"/>
    <w:rsid w:val="00B10F8F"/>
    <w:rsid w:val="00B367B9"/>
    <w:rsid w:val="00B6361F"/>
    <w:rsid w:val="00B66A72"/>
    <w:rsid w:val="00B76B6E"/>
    <w:rsid w:val="00B821DC"/>
    <w:rsid w:val="00BB6373"/>
    <w:rsid w:val="00BF21F8"/>
    <w:rsid w:val="00BF2782"/>
    <w:rsid w:val="00C2180D"/>
    <w:rsid w:val="00C24D6F"/>
    <w:rsid w:val="00C57583"/>
    <w:rsid w:val="00C700C8"/>
    <w:rsid w:val="00C86F6C"/>
    <w:rsid w:val="00C934E4"/>
    <w:rsid w:val="00D057BE"/>
    <w:rsid w:val="00D06A1B"/>
    <w:rsid w:val="00D4454E"/>
    <w:rsid w:val="00D56234"/>
    <w:rsid w:val="00D84EBD"/>
    <w:rsid w:val="00DD2B38"/>
    <w:rsid w:val="00DD738C"/>
    <w:rsid w:val="00E41E14"/>
    <w:rsid w:val="00E43500"/>
    <w:rsid w:val="00E523FE"/>
    <w:rsid w:val="00E679B0"/>
    <w:rsid w:val="00E954BF"/>
    <w:rsid w:val="00EA1E34"/>
    <w:rsid w:val="00EF2AA1"/>
    <w:rsid w:val="00F05445"/>
    <w:rsid w:val="00F20241"/>
    <w:rsid w:val="00F63282"/>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g.giovacchini</cp:lastModifiedBy>
  <cp:revision>6</cp:revision>
  <cp:lastPrinted>2017-09-19T06:54:00Z</cp:lastPrinted>
  <dcterms:created xsi:type="dcterms:W3CDTF">2017-09-19T07:15:00Z</dcterms:created>
  <dcterms:modified xsi:type="dcterms:W3CDTF">2017-10-24T09:44:00Z</dcterms:modified>
</cp:coreProperties>
</file>