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D9927" w14:textId="77777777" w:rsidR="009168FC" w:rsidRDefault="009168FC" w:rsidP="009168FC">
      <w:pPr>
        <w:autoSpaceDE w:val="0"/>
        <w:autoSpaceDN w:val="0"/>
        <w:adjustRightInd w:val="0"/>
        <w:jc w:val="center"/>
        <w:rPr>
          <w:rFonts w:ascii="Arial" w:hAnsi="Arial" w:cs="Arial"/>
          <w:b/>
        </w:rPr>
      </w:pPr>
      <w:r w:rsidRPr="005A1F44">
        <w:rPr>
          <w:rFonts w:ascii="Arial" w:hAnsi="Arial" w:cs="Arial"/>
          <w:b/>
        </w:rPr>
        <w:t xml:space="preserve">MODELLO </w:t>
      </w:r>
      <w:r>
        <w:rPr>
          <w:rFonts w:ascii="Arial" w:hAnsi="Arial" w:cs="Arial"/>
          <w:b/>
        </w:rPr>
        <w:t>2</w:t>
      </w:r>
    </w:p>
    <w:p w14:paraId="077954B9" w14:textId="77777777" w:rsidR="009168FC" w:rsidRDefault="009168FC" w:rsidP="009168FC">
      <w:pPr>
        <w:autoSpaceDE w:val="0"/>
        <w:autoSpaceDN w:val="0"/>
        <w:adjustRightInd w:val="0"/>
        <w:jc w:val="center"/>
        <w:rPr>
          <w:rFonts w:ascii="Arial" w:hAnsi="Arial" w:cs="Arial"/>
          <w:b/>
        </w:rPr>
      </w:pPr>
    </w:p>
    <w:p w14:paraId="54B3F1BB" w14:textId="77777777" w:rsidR="009168FC" w:rsidRPr="006925C5" w:rsidRDefault="009168FC" w:rsidP="009168FC">
      <w:pPr>
        <w:autoSpaceDE w:val="0"/>
        <w:autoSpaceDN w:val="0"/>
        <w:adjustRightInd w:val="0"/>
        <w:jc w:val="both"/>
        <w:rPr>
          <w:rFonts w:ascii="Arial" w:hAnsi="Arial" w:cs="Arial"/>
          <w:b/>
        </w:rPr>
      </w:pPr>
      <w:r>
        <w:rPr>
          <w:rFonts w:ascii="Arial" w:hAnsi="Arial" w:cs="Arial"/>
          <w:b/>
        </w:rPr>
        <w:t xml:space="preserve">ACCETTAZIONE PROTOCOLLO DI INTESA </w:t>
      </w:r>
      <w:r w:rsidRPr="009168FC">
        <w:rPr>
          <w:rFonts w:ascii="Arial" w:hAnsi="Arial" w:cs="Arial"/>
          <w:b/>
        </w:rPr>
        <w:t xml:space="preserve">PER LA LEGALITA’ E LA PREVENZIONE DEI TENTATIVI DI INFILTRAZIONE CRIMINALE NELL’ECONOMIA LEGALE TRA LA </w:t>
      </w:r>
      <w:r w:rsidRPr="006925C5">
        <w:rPr>
          <w:rFonts w:ascii="Arial" w:hAnsi="Arial" w:cs="Arial"/>
          <w:b/>
        </w:rPr>
        <w:t>PREFETTURA DI AREZZO, LA PROVINCIA DI AREZZO, LA CAMERA DI COMMERCIO DI AREZZO E I COMUNI DELLA PROVINCIA DI AREZZO</w:t>
      </w:r>
    </w:p>
    <w:p w14:paraId="164D7970" w14:textId="77777777" w:rsidR="00EF4E45" w:rsidRPr="006925C5" w:rsidRDefault="00EF4E45" w:rsidP="009168FC">
      <w:pPr>
        <w:autoSpaceDE w:val="0"/>
        <w:autoSpaceDN w:val="0"/>
        <w:adjustRightInd w:val="0"/>
        <w:jc w:val="both"/>
        <w:rPr>
          <w:rFonts w:ascii="Arial" w:hAnsi="Arial" w:cs="Arial"/>
          <w:b/>
        </w:rPr>
      </w:pPr>
    </w:p>
    <w:p w14:paraId="354BB9BD" w14:textId="09810C37" w:rsidR="006046A1" w:rsidRPr="006046A1" w:rsidRDefault="006046A1" w:rsidP="006046A1">
      <w:pPr>
        <w:autoSpaceDE w:val="0"/>
        <w:autoSpaceDN w:val="0"/>
        <w:adjustRightInd w:val="0"/>
        <w:jc w:val="both"/>
        <w:rPr>
          <w:rFonts w:ascii="Arial" w:hAnsi="Arial" w:cs="Arial"/>
          <w:b/>
        </w:rPr>
      </w:pPr>
      <w:r w:rsidRPr="006046A1">
        <w:rPr>
          <w:rFonts w:ascii="Arial" w:hAnsi="Arial" w:cs="Arial"/>
          <w:b/>
        </w:rPr>
        <w:t>PROCEDURA APERTA SVOLTA IN MODALITA’ TELEMATICA PER L’AFFIDAMENTO DI PARTE DEL SERVIZIO DI TRASPORTO SCOLASTICO E DEL SERVIZIO DI ACCOMPAGNAMENTO SUGLI SCUOLABUS DEL COMUNE DI CIVITELLA IN VAL DI CHIANA   - CIG N</w:t>
      </w:r>
      <w:r w:rsidR="00FB4C5A">
        <w:rPr>
          <w:rFonts w:ascii="Arial" w:hAnsi="Arial" w:cs="Arial"/>
          <w:b/>
        </w:rPr>
        <w:t xml:space="preserve">. </w:t>
      </w:r>
      <w:r w:rsidR="00FB4C5A" w:rsidRPr="00FB4C5A">
        <w:rPr>
          <w:rFonts w:ascii="Arial" w:hAnsi="Arial" w:cs="Arial"/>
          <w:b/>
        </w:rPr>
        <w:t>7295955C85</w:t>
      </w:r>
    </w:p>
    <w:p w14:paraId="5E357CB4" w14:textId="74AD3EB6" w:rsidR="00E71F21" w:rsidRPr="00E71F21" w:rsidRDefault="00E71F21" w:rsidP="00E71F21">
      <w:pPr>
        <w:jc w:val="both"/>
        <w:rPr>
          <w:rFonts w:ascii="Arial" w:hAnsi="Arial" w:cs="Arial"/>
          <w:b/>
          <w:bCs/>
        </w:rPr>
      </w:pPr>
    </w:p>
    <w:p w14:paraId="44FDE90C" w14:textId="77777777" w:rsidR="00E71F21" w:rsidRPr="00E71F21" w:rsidRDefault="00E71F21" w:rsidP="00E71F21">
      <w:pPr>
        <w:jc w:val="both"/>
        <w:rPr>
          <w:rFonts w:ascii="Arial" w:hAnsi="Arial" w:cs="Arial"/>
          <w:b/>
          <w:bCs/>
        </w:rPr>
      </w:pPr>
    </w:p>
    <w:p w14:paraId="683BF3B4" w14:textId="77777777" w:rsidR="009168FC" w:rsidRPr="004B34C6" w:rsidRDefault="009168FC" w:rsidP="009168FC">
      <w:pPr>
        <w:jc w:val="both"/>
        <w:rPr>
          <w:sz w:val="24"/>
          <w:szCs w:val="24"/>
        </w:rPr>
      </w:pPr>
      <w:r>
        <w:rPr>
          <w:sz w:val="24"/>
          <w:szCs w:val="24"/>
        </w:rPr>
        <w:t>I</w:t>
      </w:r>
      <w:r w:rsidRPr="004B34C6">
        <w:rPr>
          <w:sz w:val="24"/>
          <w:szCs w:val="24"/>
        </w:rPr>
        <w:t xml:space="preserve">l sottoscritto ___________________________________________ nato a ________________ </w:t>
      </w:r>
    </w:p>
    <w:p w14:paraId="5F013B7F" w14:textId="77777777" w:rsidR="009168FC" w:rsidRPr="004B34C6" w:rsidRDefault="009168FC" w:rsidP="009168FC">
      <w:pPr>
        <w:jc w:val="both"/>
        <w:rPr>
          <w:sz w:val="24"/>
          <w:szCs w:val="24"/>
        </w:rPr>
      </w:pPr>
    </w:p>
    <w:p w14:paraId="4D5461AF" w14:textId="77777777" w:rsidR="009168FC" w:rsidRPr="004B34C6" w:rsidRDefault="009168FC" w:rsidP="009168FC">
      <w:pPr>
        <w:jc w:val="both"/>
        <w:rPr>
          <w:sz w:val="24"/>
          <w:szCs w:val="24"/>
        </w:rPr>
      </w:pPr>
      <w:r w:rsidRPr="004B34C6">
        <w:rPr>
          <w:sz w:val="24"/>
          <w:szCs w:val="24"/>
        </w:rPr>
        <w:t xml:space="preserve">il __________________, nella sua qualità di ________________________________________ </w:t>
      </w:r>
    </w:p>
    <w:p w14:paraId="39345BA7" w14:textId="77777777" w:rsidR="009168FC" w:rsidRPr="004B34C6" w:rsidRDefault="009168FC" w:rsidP="009168FC">
      <w:pPr>
        <w:jc w:val="both"/>
        <w:rPr>
          <w:sz w:val="24"/>
          <w:szCs w:val="24"/>
        </w:rPr>
      </w:pPr>
    </w:p>
    <w:p w14:paraId="28ACF0C8" w14:textId="77777777" w:rsidR="009168FC" w:rsidRPr="004B34C6" w:rsidRDefault="009168FC" w:rsidP="009168FC">
      <w:pPr>
        <w:tabs>
          <w:tab w:val="left" w:pos="720"/>
        </w:tabs>
        <w:spacing w:line="240" w:lineRule="atLeast"/>
        <w:jc w:val="both"/>
        <w:rPr>
          <w:sz w:val="24"/>
          <w:szCs w:val="24"/>
        </w:rPr>
      </w:pPr>
      <w:r w:rsidRPr="004B34C6">
        <w:rPr>
          <w:i/>
          <w:sz w:val="24"/>
          <w:szCs w:val="24"/>
        </w:rPr>
        <w:t>(eventualmente</w:t>
      </w:r>
      <w:r w:rsidRPr="004B34C6">
        <w:rPr>
          <w:sz w:val="24"/>
          <w:szCs w:val="24"/>
        </w:rPr>
        <w:t xml:space="preserve">) giusta procura (generale/speciale) ____________________ in data ________ </w:t>
      </w:r>
    </w:p>
    <w:p w14:paraId="0D9DFDB4" w14:textId="77777777" w:rsidR="009168FC" w:rsidRPr="004B34C6" w:rsidRDefault="009168FC" w:rsidP="009168FC">
      <w:pPr>
        <w:jc w:val="both"/>
        <w:rPr>
          <w:sz w:val="24"/>
          <w:szCs w:val="24"/>
        </w:rPr>
      </w:pPr>
    </w:p>
    <w:p w14:paraId="011A9C17" w14:textId="77777777" w:rsidR="009168FC" w:rsidRDefault="009168FC" w:rsidP="009168FC">
      <w:pPr>
        <w:jc w:val="both"/>
        <w:rPr>
          <w:sz w:val="24"/>
          <w:szCs w:val="24"/>
        </w:rPr>
      </w:pPr>
      <w:r w:rsidRPr="004B34C6">
        <w:rPr>
          <w:sz w:val="24"/>
          <w:szCs w:val="24"/>
        </w:rPr>
        <w:t>autorizzato a rappresentare legalmente il seguente soggetto</w:t>
      </w:r>
      <w:r>
        <w:rPr>
          <w:sz w:val="24"/>
          <w:szCs w:val="24"/>
        </w:rPr>
        <w:t xml:space="preserve"> _______________________________________________________________</w:t>
      </w:r>
    </w:p>
    <w:p w14:paraId="74E2CC95" w14:textId="77777777" w:rsidR="009168FC" w:rsidRDefault="009168FC" w:rsidP="009168FC">
      <w:pPr>
        <w:jc w:val="both"/>
        <w:rPr>
          <w:sz w:val="24"/>
          <w:szCs w:val="24"/>
        </w:rPr>
      </w:pPr>
    </w:p>
    <w:p w14:paraId="3BCF731B" w14:textId="17912645" w:rsidR="009168FC" w:rsidRDefault="009168FC" w:rsidP="009168FC">
      <w:pPr>
        <w:rPr>
          <w:sz w:val="24"/>
          <w:szCs w:val="24"/>
        </w:rPr>
      </w:pPr>
      <w:r>
        <w:rPr>
          <w:sz w:val="24"/>
          <w:szCs w:val="24"/>
        </w:rPr>
        <w:t xml:space="preserve">per la partecipazione alla procedura negoziata previa </w:t>
      </w:r>
      <w:r w:rsidRPr="009168FC">
        <w:rPr>
          <w:sz w:val="24"/>
          <w:szCs w:val="24"/>
        </w:rPr>
        <w:t>manifestazione</w:t>
      </w:r>
      <w:r>
        <w:rPr>
          <w:sz w:val="24"/>
          <w:szCs w:val="24"/>
        </w:rPr>
        <w:t xml:space="preserve"> d’interesse svolta in modalità</w:t>
      </w:r>
      <w:r w:rsidRPr="009168FC">
        <w:rPr>
          <w:sz w:val="24"/>
          <w:szCs w:val="24"/>
        </w:rPr>
        <w:t xml:space="preserve"> telematica per </w:t>
      </w:r>
      <w:r w:rsidRPr="009168FC">
        <w:rPr>
          <w:rFonts w:cstheme="minorHAnsi"/>
          <w:sz w:val="24"/>
          <w:szCs w:val="24"/>
        </w:rPr>
        <w:t>l’affidamento</w:t>
      </w:r>
      <w:r w:rsidRPr="009168FC">
        <w:rPr>
          <w:sz w:val="24"/>
          <w:szCs w:val="24"/>
        </w:rPr>
        <w:t xml:space="preserve"> del </w:t>
      </w:r>
      <w:r w:rsidR="00F96648">
        <w:rPr>
          <w:sz w:val="24"/>
          <w:szCs w:val="24"/>
        </w:rPr>
        <w:t>…………</w:t>
      </w:r>
      <w:r w:rsidRPr="009168FC">
        <w:rPr>
          <w:sz w:val="24"/>
          <w:szCs w:val="24"/>
        </w:rPr>
        <w:t xml:space="preserve"> – </w:t>
      </w:r>
      <w:r>
        <w:rPr>
          <w:sz w:val="24"/>
          <w:szCs w:val="24"/>
        </w:rPr>
        <w:t>CIG</w:t>
      </w:r>
      <w:r w:rsidRPr="009168FC">
        <w:rPr>
          <w:sz w:val="24"/>
          <w:szCs w:val="24"/>
        </w:rPr>
        <w:t xml:space="preserve">: </w:t>
      </w:r>
      <w:r w:rsidR="00FB4C5A" w:rsidRPr="00FB4C5A">
        <w:rPr>
          <w:sz w:val="24"/>
          <w:szCs w:val="24"/>
        </w:rPr>
        <w:t>7295955C85</w:t>
      </w:r>
      <w:bookmarkStart w:id="0" w:name="_GoBack"/>
      <w:bookmarkEnd w:id="0"/>
    </w:p>
    <w:p w14:paraId="207FA54F" w14:textId="77777777" w:rsidR="009168FC" w:rsidRDefault="009168FC" w:rsidP="009168FC">
      <w:pPr>
        <w:rPr>
          <w:sz w:val="24"/>
          <w:szCs w:val="24"/>
        </w:rPr>
      </w:pPr>
    </w:p>
    <w:p w14:paraId="5BF57AA6" w14:textId="77777777" w:rsidR="009168FC" w:rsidRDefault="009168FC" w:rsidP="009168FC">
      <w:pPr>
        <w:jc w:val="center"/>
        <w:rPr>
          <w:b/>
          <w:sz w:val="32"/>
          <w:szCs w:val="32"/>
        </w:rPr>
      </w:pPr>
      <w:r w:rsidRPr="009168FC">
        <w:rPr>
          <w:b/>
          <w:sz w:val="32"/>
          <w:szCs w:val="32"/>
        </w:rPr>
        <w:t>DICHIARA</w:t>
      </w:r>
    </w:p>
    <w:p w14:paraId="736F1FEC" w14:textId="77777777" w:rsidR="009168FC" w:rsidRDefault="009168FC" w:rsidP="009168FC">
      <w:pPr>
        <w:jc w:val="center"/>
        <w:rPr>
          <w:b/>
          <w:noProof/>
          <w:sz w:val="32"/>
          <w:szCs w:val="32"/>
          <w:lang w:eastAsia="it-IT"/>
        </w:rPr>
      </w:pPr>
    </w:p>
    <w:p w14:paraId="092896FA" w14:textId="77777777" w:rsidR="00F27AD0" w:rsidRDefault="00B9314F" w:rsidP="00F27AD0">
      <w:pPr>
        <w:suppressAutoHyphens/>
        <w:autoSpaceDE w:val="0"/>
        <w:autoSpaceDN w:val="0"/>
        <w:adjustRightInd w:val="0"/>
        <w:jc w:val="both"/>
        <w:rPr>
          <w:sz w:val="24"/>
          <w:szCs w:val="24"/>
        </w:rPr>
      </w:pPr>
      <w:r w:rsidRPr="00B9314F">
        <w:rPr>
          <w:b/>
          <w:sz w:val="24"/>
          <w:szCs w:val="24"/>
        </w:rPr>
        <w:t>1)</w:t>
      </w:r>
      <w:r w:rsidR="009168FC" w:rsidRPr="00F27AD0">
        <w:rPr>
          <w:sz w:val="24"/>
          <w:szCs w:val="24"/>
        </w:rPr>
        <w:t xml:space="preserve"> </w:t>
      </w:r>
      <w:r w:rsidR="00F27AD0" w:rsidRPr="00F27AD0">
        <w:rPr>
          <w:sz w:val="24"/>
          <w:szCs w:val="24"/>
        </w:rPr>
        <w:t xml:space="preserve">di </w:t>
      </w:r>
      <w:r w:rsidR="00D808C5">
        <w:rPr>
          <w:sz w:val="24"/>
          <w:szCs w:val="24"/>
        </w:rPr>
        <w:t>essere a conoscenza di tutte le norme pattizie di cui al Protocollo di legalità sottoscritto dalla Stazione Appaltante con la Prefettura – Ufficio territoriale del Governo di Arezzo e di accettarne incondizionatamente il contenuto e gli effetti.</w:t>
      </w:r>
    </w:p>
    <w:p w14:paraId="75349A35" w14:textId="77777777" w:rsidR="006103E6" w:rsidRDefault="006103E6" w:rsidP="00F27AD0">
      <w:pPr>
        <w:suppressAutoHyphens/>
        <w:autoSpaceDE w:val="0"/>
        <w:autoSpaceDN w:val="0"/>
        <w:adjustRightInd w:val="0"/>
        <w:jc w:val="both"/>
        <w:rPr>
          <w:sz w:val="24"/>
          <w:szCs w:val="24"/>
        </w:rPr>
      </w:pPr>
    </w:p>
    <w:p w14:paraId="7E0CD597" w14:textId="77777777" w:rsidR="006103E6" w:rsidRPr="006103E6" w:rsidRDefault="00B9314F" w:rsidP="006103E6">
      <w:pPr>
        <w:suppressAutoHyphens/>
        <w:autoSpaceDE w:val="0"/>
        <w:autoSpaceDN w:val="0"/>
        <w:adjustRightInd w:val="0"/>
        <w:jc w:val="both"/>
        <w:rPr>
          <w:sz w:val="24"/>
          <w:szCs w:val="24"/>
        </w:rPr>
      </w:pPr>
      <w:r w:rsidRPr="00B9314F">
        <w:rPr>
          <w:b/>
          <w:sz w:val="24"/>
          <w:szCs w:val="24"/>
        </w:rPr>
        <w:t>2)</w:t>
      </w:r>
      <w:r w:rsidR="006103E6">
        <w:rPr>
          <w:sz w:val="24"/>
          <w:szCs w:val="24"/>
        </w:rPr>
        <w:t xml:space="preserve"> </w:t>
      </w:r>
      <w:r w:rsidR="006103E6" w:rsidRPr="006103E6">
        <w:rPr>
          <w:sz w:val="24"/>
          <w:szCs w:val="24"/>
        </w:rPr>
        <w:t>di conoscere e di accettare la clausola espressa che prevede la risoluzione</w:t>
      </w:r>
      <w:r w:rsidR="00580889">
        <w:rPr>
          <w:sz w:val="24"/>
          <w:szCs w:val="24"/>
        </w:rPr>
        <w:t xml:space="preserve"> </w:t>
      </w:r>
      <w:r w:rsidR="006103E6" w:rsidRPr="006103E6">
        <w:rPr>
          <w:sz w:val="24"/>
          <w:szCs w:val="24"/>
        </w:rPr>
        <w:t xml:space="preserve">immediata ed automatica del contratto ovvero la revoca dell'autorizzazione </w:t>
      </w:r>
      <w:r w:rsidR="006103E6">
        <w:rPr>
          <w:sz w:val="24"/>
          <w:szCs w:val="24"/>
        </w:rPr>
        <w:t xml:space="preserve">del </w:t>
      </w:r>
      <w:r w:rsidR="006103E6" w:rsidRPr="006103E6">
        <w:rPr>
          <w:sz w:val="24"/>
          <w:szCs w:val="24"/>
        </w:rPr>
        <w:t xml:space="preserve">subcontratto </w:t>
      </w:r>
      <w:r w:rsidR="006103E6">
        <w:rPr>
          <w:sz w:val="24"/>
          <w:szCs w:val="24"/>
        </w:rPr>
        <w:t>o subappalto ogni qualvolta sono</w:t>
      </w:r>
      <w:r w:rsidR="006103E6" w:rsidRPr="006103E6">
        <w:rPr>
          <w:sz w:val="24"/>
          <w:szCs w:val="24"/>
        </w:rPr>
        <w:t xml:space="preserve"> comunicate dalla Prefettura - Ufficio territoriale del Governo di </w:t>
      </w:r>
      <w:r w:rsidR="006103E6">
        <w:rPr>
          <w:sz w:val="24"/>
          <w:szCs w:val="24"/>
        </w:rPr>
        <w:t xml:space="preserve">Arezzo, ovvero </w:t>
      </w:r>
      <w:r w:rsidR="006103E6" w:rsidRPr="006103E6">
        <w:rPr>
          <w:sz w:val="24"/>
          <w:szCs w:val="24"/>
        </w:rPr>
        <w:t xml:space="preserve">informazioni interdittive di cui all'art. 91 </w:t>
      </w:r>
      <w:r w:rsidR="006103E6">
        <w:rPr>
          <w:sz w:val="24"/>
          <w:szCs w:val="24"/>
        </w:rPr>
        <w:t xml:space="preserve">e 94 del </w:t>
      </w:r>
      <w:r w:rsidR="006103E6" w:rsidRPr="006103E6">
        <w:rPr>
          <w:sz w:val="24"/>
          <w:szCs w:val="24"/>
        </w:rPr>
        <w:t>decreto legis</w:t>
      </w:r>
      <w:r w:rsidR="006103E6">
        <w:rPr>
          <w:sz w:val="24"/>
          <w:szCs w:val="24"/>
        </w:rPr>
        <w:t xml:space="preserve">lativo 6 settembre 2011, n. 159. Qualora il contratto sia </w:t>
      </w:r>
      <w:r w:rsidR="006103E6" w:rsidRPr="006103E6">
        <w:rPr>
          <w:sz w:val="24"/>
          <w:szCs w:val="24"/>
        </w:rPr>
        <w:t>stato stipulato nelle more dell'acquisizione delle informazioni del Pre</w:t>
      </w:r>
      <w:r w:rsidR="006103E6">
        <w:rPr>
          <w:sz w:val="24"/>
          <w:szCs w:val="24"/>
        </w:rPr>
        <w:t xml:space="preserve">fetto, sarà applicata, a carico </w:t>
      </w:r>
      <w:r w:rsidR="006103E6" w:rsidRPr="006103E6">
        <w:rPr>
          <w:sz w:val="24"/>
          <w:szCs w:val="24"/>
        </w:rPr>
        <w:t>dell'</w:t>
      </w:r>
      <w:r w:rsidR="00152A82">
        <w:rPr>
          <w:sz w:val="24"/>
          <w:szCs w:val="24"/>
        </w:rPr>
        <w:t>impresa oggetto dell’informazione</w:t>
      </w:r>
      <w:r w:rsidR="006103E6" w:rsidRPr="006103E6">
        <w:rPr>
          <w:sz w:val="24"/>
          <w:szCs w:val="24"/>
        </w:rPr>
        <w:t xml:space="preserve"> interdittiva successiva, anche una penale nella misura del 1</w:t>
      </w:r>
      <w:r w:rsidR="006103E6">
        <w:rPr>
          <w:sz w:val="24"/>
          <w:szCs w:val="24"/>
        </w:rPr>
        <w:t xml:space="preserve">0% del </w:t>
      </w:r>
      <w:r w:rsidR="006103E6" w:rsidRPr="006103E6">
        <w:rPr>
          <w:sz w:val="24"/>
          <w:szCs w:val="24"/>
        </w:rPr>
        <w:t>valore del contratto ovvero, qua</w:t>
      </w:r>
      <w:r w:rsidR="006103E6">
        <w:rPr>
          <w:sz w:val="24"/>
          <w:szCs w:val="24"/>
        </w:rPr>
        <w:t>lora</w:t>
      </w:r>
      <w:r w:rsidR="006103E6" w:rsidRPr="006103E6">
        <w:rPr>
          <w:sz w:val="24"/>
          <w:szCs w:val="24"/>
        </w:rPr>
        <w:t xml:space="preserve"> lo stesso non sia determinato o determinabile, una pen</w:t>
      </w:r>
      <w:r w:rsidR="006103E6">
        <w:rPr>
          <w:sz w:val="24"/>
          <w:szCs w:val="24"/>
        </w:rPr>
        <w:t xml:space="preserve">ale pari al valore </w:t>
      </w:r>
      <w:r w:rsidR="006103E6" w:rsidRPr="006103E6">
        <w:rPr>
          <w:sz w:val="24"/>
          <w:szCs w:val="24"/>
        </w:rPr>
        <w:t>delle prestazioni al momento eseguite;</w:t>
      </w:r>
      <w:r w:rsidR="006103E6">
        <w:rPr>
          <w:sz w:val="24"/>
          <w:szCs w:val="24"/>
        </w:rPr>
        <w:t xml:space="preserve"> a seguire</w:t>
      </w:r>
      <w:r w:rsidR="006103E6" w:rsidRPr="006103E6">
        <w:rPr>
          <w:sz w:val="24"/>
          <w:szCs w:val="24"/>
        </w:rPr>
        <w:t xml:space="preserve"> la stazione appaltante potrà detrarre </w:t>
      </w:r>
      <w:r w:rsidR="006103E6">
        <w:rPr>
          <w:sz w:val="24"/>
          <w:szCs w:val="24"/>
        </w:rPr>
        <w:t xml:space="preserve">automaticamente l'importo delle </w:t>
      </w:r>
      <w:r w:rsidR="006103E6" w:rsidRPr="006103E6">
        <w:rPr>
          <w:sz w:val="24"/>
          <w:szCs w:val="24"/>
        </w:rPr>
        <w:t xml:space="preserve">predette penali dalle somme dovute, ai sensi dell’art. 94, comma 2, del </w:t>
      </w:r>
      <w:proofErr w:type="spellStart"/>
      <w:r w:rsidR="006103E6" w:rsidRPr="006103E6">
        <w:rPr>
          <w:sz w:val="24"/>
          <w:szCs w:val="24"/>
        </w:rPr>
        <w:t>D.lgs</w:t>
      </w:r>
      <w:proofErr w:type="spellEnd"/>
      <w:r w:rsidR="006103E6" w:rsidRPr="006103E6">
        <w:rPr>
          <w:sz w:val="24"/>
          <w:szCs w:val="24"/>
        </w:rPr>
        <w:t xml:space="preserve"> </w:t>
      </w:r>
      <w:r w:rsidR="006103E6">
        <w:rPr>
          <w:sz w:val="24"/>
          <w:szCs w:val="24"/>
        </w:rPr>
        <w:t xml:space="preserve">n. 159/2011, in occasione della </w:t>
      </w:r>
      <w:r w:rsidR="006103E6" w:rsidRPr="006103E6">
        <w:rPr>
          <w:sz w:val="24"/>
          <w:szCs w:val="24"/>
        </w:rPr>
        <w:t>prima erogazione utile.</w:t>
      </w:r>
      <w:r w:rsidR="006103E6">
        <w:rPr>
          <w:sz w:val="24"/>
          <w:szCs w:val="24"/>
        </w:rPr>
        <w:t xml:space="preserve"> La sottoscritta impresa si impegna a denunciare all’Autorità Giudiziaria o agli organi di PG ogni tentativo di estorsione, ogni illecita richiesta di denaro di prestazioni o </w:t>
      </w:r>
      <w:proofErr w:type="spellStart"/>
      <w:r w:rsidR="006103E6">
        <w:rPr>
          <w:sz w:val="24"/>
          <w:szCs w:val="24"/>
        </w:rPr>
        <w:t>altra</w:t>
      </w:r>
      <w:proofErr w:type="spellEnd"/>
      <w:r w:rsidR="006103E6">
        <w:rPr>
          <w:sz w:val="24"/>
          <w:szCs w:val="24"/>
        </w:rPr>
        <w:t xml:space="preserve"> utilità (quali pressioni per assumere personale o affidare lavorazioni, forniture o servizi), ogni atto intimidatorio e ogni altra forma di condizionamento criminale che si manifesti nei confronti dell’imprenditore, dei componenti la compagine sociale, dei dipendenti o dei loro familiari, sia nella fase dell’aggiudicazione sia in quella dell’esecuzione. Il mancato adempimento di tale obbligo ha natura essenziale ai fini dell’esecuzione del contratto ed il relativo inadempimento potrà dar luogo alla risoluzione espressa, ai sensi dell’art. 1456 c.c.</w:t>
      </w:r>
    </w:p>
    <w:p w14:paraId="4D6B0940" w14:textId="77777777" w:rsidR="006103E6" w:rsidRDefault="006103E6" w:rsidP="006103E6">
      <w:pPr>
        <w:suppressAutoHyphens/>
        <w:autoSpaceDE w:val="0"/>
        <w:autoSpaceDN w:val="0"/>
        <w:adjustRightInd w:val="0"/>
        <w:jc w:val="both"/>
        <w:rPr>
          <w:sz w:val="24"/>
          <w:szCs w:val="24"/>
        </w:rPr>
      </w:pPr>
    </w:p>
    <w:p w14:paraId="1E4EBEC8" w14:textId="77777777" w:rsidR="006103E6" w:rsidRDefault="00B9314F" w:rsidP="006103E6">
      <w:pPr>
        <w:suppressAutoHyphens/>
        <w:autoSpaceDE w:val="0"/>
        <w:autoSpaceDN w:val="0"/>
        <w:adjustRightInd w:val="0"/>
        <w:jc w:val="both"/>
        <w:rPr>
          <w:sz w:val="24"/>
          <w:szCs w:val="24"/>
        </w:rPr>
      </w:pPr>
      <w:r w:rsidRPr="00B9314F">
        <w:rPr>
          <w:b/>
          <w:sz w:val="24"/>
          <w:szCs w:val="24"/>
        </w:rPr>
        <w:t>3)</w:t>
      </w:r>
      <w:r w:rsidR="006103E6">
        <w:rPr>
          <w:sz w:val="24"/>
          <w:szCs w:val="24"/>
        </w:rPr>
        <w:t xml:space="preserve"> di</w:t>
      </w:r>
      <w:r w:rsidR="006103E6" w:rsidRPr="006103E6">
        <w:rPr>
          <w:sz w:val="24"/>
          <w:szCs w:val="24"/>
        </w:rPr>
        <w:t xml:space="preserve"> </w:t>
      </w:r>
      <w:r w:rsidR="006103E6">
        <w:rPr>
          <w:sz w:val="24"/>
          <w:szCs w:val="24"/>
        </w:rPr>
        <w:t>impegnarsi a dare comunicazione tempestiva alla Prefettura e all’Autorit</w:t>
      </w:r>
      <w:r w:rsidR="00152A82">
        <w:rPr>
          <w:sz w:val="24"/>
          <w:szCs w:val="24"/>
        </w:rPr>
        <w:t>à Giudiziaria di tentativi di con</w:t>
      </w:r>
      <w:r w:rsidR="006103E6">
        <w:rPr>
          <w:sz w:val="24"/>
          <w:szCs w:val="24"/>
        </w:rPr>
        <w:t>cussione che si siano, in qualsiasi modo manifestati nei confronti dell’imprenditore, degli organi sociali o dei dirigenti dell’impresa. Il predetto adempimento ha natura essenziale ai fini dell’esecuzione del contratto e il relativo inadempimento darà luogo alla risoluzione espressa del contratto stesso, ai senti dell’art. 1456 c.c., ogni qualvolta nei confronti di pubblici amministratori che abbiano esercitato funzioni relative alla stipula ed esecuzione del contratto sia stata disposta misura cautelare o sia intervenuto rinvio a giudizio per il delitto previsto dall’art. 317 del c.p.</w:t>
      </w:r>
    </w:p>
    <w:p w14:paraId="4DF9D306" w14:textId="77777777" w:rsidR="0042396E" w:rsidRDefault="0042396E" w:rsidP="006103E6">
      <w:pPr>
        <w:suppressAutoHyphens/>
        <w:autoSpaceDE w:val="0"/>
        <w:autoSpaceDN w:val="0"/>
        <w:adjustRightInd w:val="0"/>
        <w:jc w:val="both"/>
        <w:rPr>
          <w:sz w:val="24"/>
          <w:szCs w:val="24"/>
        </w:rPr>
      </w:pPr>
      <w:r>
        <w:rPr>
          <w:sz w:val="24"/>
          <w:szCs w:val="24"/>
        </w:rPr>
        <w:t xml:space="preserve">La Stazione Appaltante si impegna ad avvalersi della clausola risolutiva espressa di cui all’art. 1456 c.c., ogni qualvolta nei confronti dell’imprenditore, suo avente causa o dei componenti la compagine sociale o dei dirigenti dell’impresa, </w:t>
      </w:r>
      <w:r w:rsidR="009A6746">
        <w:rPr>
          <w:sz w:val="24"/>
          <w:szCs w:val="24"/>
        </w:rPr>
        <w:t>con funzioni specifiche relative all’affidamento, alla stipula e all’esecuzione del contratto, sia stata disposta misura cautelare o sia intervenuto rinvio a giudizio per il delitto di cui all’art. 321 in relazione agli artt. 318 c.p., 319 c.p., 319-bis c.p., 320 c.p., nonché per i delitti di cui agli artt. 319-quater comma 2 c.p., 322 c.p., 322-bis comma 2 c.p., 346-bis comma 2 c.p., 353 c.p. e 353-bis c.p.</w:t>
      </w:r>
    </w:p>
    <w:p w14:paraId="48CF9269" w14:textId="37119251" w:rsidR="009168FC" w:rsidRPr="009168FC" w:rsidRDefault="009168FC" w:rsidP="006925C5">
      <w:pPr>
        <w:rPr>
          <w:sz w:val="24"/>
          <w:szCs w:val="24"/>
        </w:rPr>
      </w:pPr>
    </w:p>
    <w:p w14:paraId="5E309CDF" w14:textId="77777777" w:rsidR="009168FC" w:rsidRDefault="009168FC" w:rsidP="009168FC">
      <w:pPr>
        <w:jc w:val="both"/>
        <w:rPr>
          <w:sz w:val="24"/>
          <w:szCs w:val="24"/>
        </w:rPr>
      </w:pPr>
    </w:p>
    <w:p w14:paraId="09FF0D8D" w14:textId="77777777" w:rsidR="009168FC" w:rsidRDefault="009168FC" w:rsidP="009168FC">
      <w:pPr>
        <w:jc w:val="both"/>
        <w:rPr>
          <w:sz w:val="24"/>
          <w:szCs w:val="24"/>
        </w:rPr>
      </w:pPr>
    </w:p>
    <w:p w14:paraId="18B79B57" w14:textId="77777777" w:rsidR="00F96648" w:rsidRDefault="00F96648" w:rsidP="00F96648">
      <w:pPr>
        <w:pStyle w:val="Standard"/>
        <w:widowControl w:val="0"/>
        <w:spacing w:after="0" w:line="240" w:lineRule="auto"/>
        <w:jc w:val="both"/>
      </w:pPr>
      <w:r>
        <w:rPr>
          <w:rFonts w:ascii="Calibri Light" w:hAnsi="Calibri Light" w:cs="Calibri Light"/>
          <w:i/>
        </w:rPr>
        <w:t xml:space="preserve">Il suddetto documento, compilato e firmato digitalmente dal/dai soggetto/i competenti, deve essere inserito sul sistema START nell’apposito spazio predisposto dall’Amministrazione, così come indicato </w:t>
      </w:r>
      <w:r w:rsidRPr="006925C5">
        <w:rPr>
          <w:rFonts w:ascii="Calibri Light" w:hAnsi="Calibri Light" w:cs="Calibri Light"/>
          <w:i/>
        </w:rPr>
        <w:t>nella Lettera d’invito.</w:t>
      </w:r>
    </w:p>
    <w:p w14:paraId="56CF0629" w14:textId="77777777" w:rsidR="009168FC" w:rsidRPr="004B34C6" w:rsidRDefault="009168FC" w:rsidP="009168FC">
      <w:pPr>
        <w:jc w:val="both"/>
        <w:rPr>
          <w:sz w:val="24"/>
          <w:szCs w:val="24"/>
        </w:rPr>
      </w:pPr>
    </w:p>
    <w:p w14:paraId="5F2C3D84" w14:textId="77777777" w:rsidR="009168FC" w:rsidRPr="004B34C6" w:rsidRDefault="009168FC" w:rsidP="009168FC">
      <w:pPr>
        <w:jc w:val="both"/>
        <w:rPr>
          <w:sz w:val="24"/>
          <w:szCs w:val="24"/>
        </w:rPr>
      </w:pPr>
    </w:p>
    <w:p w14:paraId="3F40DD00" w14:textId="77777777" w:rsidR="004F44E4" w:rsidRDefault="00FB4C5A"/>
    <w:sectPr w:rsidR="004F44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FC"/>
    <w:rsid w:val="00152A82"/>
    <w:rsid w:val="00194D9C"/>
    <w:rsid w:val="00315A45"/>
    <w:rsid w:val="0042396E"/>
    <w:rsid w:val="00580889"/>
    <w:rsid w:val="006046A1"/>
    <w:rsid w:val="006103E6"/>
    <w:rsid w:val="006925C5"/>
    <w:rsid w:val="007D4D74"/>
    <w:rsid w:val="009168FC"/>
    <w:rsid w:val="009A6746"/>
    <w:rsid w:val="00B1082C"/>
    <w:rsid w:val="00B9314F"/>
    <w:rsid w:val="00D808C5"/>
    <w:rsid w:val="00E71F21"/>
    <w:rsid w:val="00EE2928"/>
    <w:rsid w:val="00EF4E45"/>
    <w:rsid w:val="00F27AD0"/>
    <w:rsid w:val="00F96648"/>
    <w:rsid w:val="00FB4C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4053"/>
  <w15:chartTrackingRefBased/>
  <w15:docId w15:val="{479091BD-20C0-4ECF-90D6-D6C865FA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168FC"/>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F96648"/>
    <w:rPr>
      <w:sz w:val="16"/>
      <w:szCs w:val="16"/>
    </w:rPr>
  </w:style>
  <w:style w:type="paragraph" w:styleId="Testocommento">
    <w:name w:val="annotation text"/>
    <w:basedOn w:val="Normale"/>
    <w:link w:val="TestocommentoCarattere"/>
    <w:uiPriority w:val="99"/>
    <w:semiHidden/>
    <w:unhideWhenUsed/>
    <w:rsid w:val="00F96648"/>
    <w:rPr>
      <w:sz w:val="20"/>
      <w:szCs w:val="20"/>
    </w:rPr>
  </w:style>
  <w:style w:type="character" w:customStyle="1" w:styleId="TestocommentoCarattere">
    <w:name w:val="Testo commento Carattere"/>
    <w:basedOn w:val="Carpredefinitoparagrafo"/>
    <w:link w:val="Testocommento"/>
    <w:uiPriority w:val="99"/>
    <w:semiHidden/>
    <w:rsid w:val="00F96648"/>
    <w:rPr>
      <w:sz w:val="20"/>
      <w:szCs w:val="20"/>
    </w:rPr>
  </w:style>
  <w:style w:type="paragraph" w:styleId="Soggettocommento">
    <w:name w:val="annotation subject"/>
    <w:basedOn w:val="Testocommento"/>
    <w:next w:val="Testocommento"/>
    <w:link w:val="SoggettocommentoCarattere"/>
    <w:uiPriority w:val="99"/>
    <w:semiHidden/>
    <w:unhideWhenUsed/>
    <w:rsid w:val="00F96648"/>
    <w:rPr>
      <w:b/>
      <w:bCs/>
    </w:rPr>
  </w:style>
  <w:style w:type="character" w:customStyle="1" w:styleId="SoggettocommentoCarattere">
    <w:name w:val="Soggetto commento Carattere"/>
    <w:basedOn w:val="TestocommentoCarattere"/>
    <w:link w:val="Soggettocommento"/>
    <w:uiPriority w:val="99"/>
    <w:semiHidden/>
    <w:rsid w:val="00F96648"/>
    <w:rPr>
      <w:b/>
      <w:bCs/>
      <w:sz w:val="20"/>
      <w:szCs w:val="20"/>
    </w:rPr>
  </w:style>
  <w:style w:type="paragraph" w:styleId="Testofumetto">
    <w:name w:val="Balloon Text"/>
    <w:basedOn w:val="Normale"/>
    <w:link w:val="TestofumettoCarattere"/>
    <w:uiPriority w:val="99"/>
    <w:semiHidden/>
    <w:unhideWhenUsed/>
    <w:rsid w:val="00F966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6648"/>
    <w:rPr>
      <w:rFonts w:ascii="Segoe UI" w:hAnsi="Segoe UI" w:cs="Segoe UI"/>
      <w:sz w:val="18"/>
      <w:szCs w:val="18"/>
    </w:rPr>
  </w:style>
  <w:style w:type="paragraph" w:customStyle="1" w:styleId="Standard">
    <w:name w:val="Standard"/>
    <w:rsid w:val="00F96648"/>
    <w:pPr>
      <w:suppressAutoHyphens/>
      <w:autoSpaceDN w:val="0"/>
      <w:spacing w:after="200" w:line="276" w:lineRule="auto"/>
      <w:textAlignment w:val="baseline"/>
    </w:pPr>
    <w:rPr>
      <w:rFonts w:ascii="Calibri" w:eastAsia="Calibri" w:hAnsi="Calibri" w:cs="Times New Roman"/>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5341">
      <w:bodyDiv w:val="1"/>
      <w:marLeft w:val="0"/>
      <w:marRight w:val="0"/>
      <w:marTop w:val="0"/>
      <w:marBottom w:val="0"/>
      <w:divBdr>
        <w:top w:val="none" w:sz="0" w:space="0" w:color="auto"/>
        <w:left w:val="none" w:sz="0" w:space="0" w:color="auto"/>
        <w:bottom w:val="none" w:sz="0" w:space="0" w:color="auto"/>
        <w:right w:val="none" w:sz="0" w:space="0" w:color="auto"/>
      </w:divBdr>
    </w:div>
    <w:div w:id="191708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687</Words>
  <Characters>3921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Del Gobbo</dc:creator>
  <cp:keywords/>
  <dc:description/>
  <cp:lastModifiedBy>gabriele baldi</cp:lastModifiedBy>
  <cp:revision>8</cp:revision>
  <dcterms:created xsi:type="dcterms:W3CDTF">2017-01-23T16:30:00Z</dcterms:created>
  <dcterms:modified xsi:type="dcterms:W3CDTF">2017-12-05T15:42:00Z</dcterms:modified>
</cp:coreProperties>
</file>